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96BF6" w14:textId="77777777" w:rsidR="007F3E96" w:rsidRDefault="00663606" w:rsidP="002504D4">
      <w:pPr>
        <w:pStyle w:val="af2"/>
        <w:spacing w:after="0"/>
        <w:rPr>
          <w:noProof/>
        </w:rPr>
      </w:pPr>
      <w:r>
        <w:rPr>
          <w:b w:val="0"/>
          <w:noProof/>
        </w:rPr>
        <mc:AlternateContent>
          <mc:Choice Requires="wps">
            <w:drawing>
              <wp:anchor distT="0" distB="0" distL="114300" distR="114300" simplePos="0" relativeHeight="251661312" behindDoc="0" locked="0" layoutInCell="1" allowOverlap="1" wp14:anchorId="7FC65092" wp14:editId="5CEC0C0F">
                <wp:simplePos x="0" y="0"/>
                <wp:positionH relativeFrom="page">
                  <wp:posOffset>5267325</wp:posOffset>
                </wp:positionH>
                <wp:positionV relativeFrom="page">
                  <wp:posOffset>2400300</wp:posOffset>
                </wp:positionV>
                <wp:extent cx="1267460" cy="217170"/>
                <wp:effectExtent l="0" t="0" r="8890" b="11430"/>
                <wp:wrapNone/>
                <wp:docPr id="1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B3C0" w14:textId="122F9BEF" w:rsidR="000C061E" w:rsidRPr="00536A81" w:rsidRDefault="0077106F" w:rsidP="00070EAD">
                            <w:pPr>
                              <w:jc w:val="center"/>
                            </w:pPr>
                            <w: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5092" id="_x0000_t202" coordsize="21600,21600" o:spt="202" path="m,l,21600r21600,l21600,xe">
                <v:stroke joinstyle="miter"/>
                <v:path gradientshapeok="t" o:connecttype="rect"/>
              </v:shapetype>
              <v:shape id="Text Box 12" o:spid="_x0000_s1026" type="#_x0000_t202" style="position:absolute;margin-left:414.75pt;margin-top:189pt;width:99.8pt;height:1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" filled="f" stroked="f">
                <v:textbox inset="0,0,0,0">
                  <w:txbxContent>
                    <w:p w14:paraId="2C6DB3C0" w14:textId="122F9BEF" w:rsidR="000C061E" w:rsidRPr="00536A81" w:rsidRDefault="0077106F" w:rsidP="00070EAD">
                      <w:pPr>
                        <w:jc w:val="center"/>
                      </w:pPr>
                      <w:r>
                        <w:t>Проект</w:t>
                      </w:r>
                    </w:p>
                  </w:txbxContent>
                </v:textbox>
                <w10:wrap anchorx="page" anchory="page"/>
              </v:shape>
            </w:pict>
          </mc:Fallback>
        </mc:AlternateContent>
      </w:r>
      <w:r>
        <w:rPr>
          <w:b w:val="0"/>
          <w:noProof/>
        </w:rPr>
        <mc:AlternateContent>
          <mc:Choice Requires="wps">
            <w:drawing>
              <wp:anchor distT="0" distB="0" distL="114300" distR="114300" simplePos="0" relativeHeight="251660288" behindDoc="0" locked="0" layoutInCell="1" allowOverlap="1" wp14:anchorId="1211B0A6" wp14:editId="7AD3EF86">
                <wp:simplePos x="0" y="0"/>
                <wp:positionH relativeFrom="page">
                  <wp:posOffset>1546225</wp:posOffset>
                </wp:positionH>
                <wp:positionV relativeFrom="page">
                  <wp:posOffset>2381250</wp:posOffset>
                </wp:positionV>
                <wp:extent cx="1278255" cy="274320"/>
                <wp:effectExtent l="0" t="0" r="0" b="0"/>
                <wp:wrapNone/>
                <wp:docPr id="1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6448" w14:textId="0F9F7B5A" w:rsidR="000C061E" w:rsidRPr="00C06726" w:rsidRDefault="000C061E" w:rsidP="00070EA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B0A6" id="Text Box 11" o:spid="_x0000_s1027" type="#_x0000_t202" style="position:absolute;margin-left:121.75pt;margin-top:187.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" filled="f" stroked="f">
                <v:textbox inset="0,0,0,0">
                  <w:txbxContent>
                    <w:p w14:paraId="12D16448" w14:textId="0F9F7B5A" w:rsidR="000C061E" w:rsidRPr="00C06726" w:rsidRDefault="000C061E" w:rsidP="00070EAD">
                      <w:pPr>
                        <w:jc w:val="center"/>
                      </w:pPr>
                    </w:p>
                  </w:txbxContent>
                </v:textbox>
                <w10:wrap anchorx="page" anchory="page"/>
              </v:shape>
            </w:pict>
          </mc:Fallback>
        </mc:AlternateContent>
      </w:r>
      <w:r w:rsidR="00E87448">
        <w:rPr>
          <w:b w:val="0"/>
          <w:noProof/>
        </w:rPr>
        <w:drawing>
          <wp:anchor distT="0" distB="0" distL="114300" distR="114300" simplePos="0" relativeHeight="251659264" behindDoc="0" locked="0" layoutInCell="1" allowOverlap="1" wp14:anchorId="2F69B569" wp14:editId="7D185B65">
            <wp:simplePos x="0" y="0"/>
            <wp:positionH relativeFrom="page">
              <wp:posOffset>861695</wp:posOffset>
            </wp:positionH>
            <wp:positionV relativeFrom="page">
              <wp:posOffset>209550</wp:posOffset>
            </wp:positionV>
            <wp:extent cx="5673090" cy="2922905"/>
            <wp:effectExtent l="0" t="0" r="3810" b="0"/>
            <wp:wrapTopAndBottom/>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129">
        <w:rPr>
          <w:noProof/>
        </w:rPr>
        <w:t>О внесении изменени</w:t>
      </w:r>
      <w:r w:rsidR="005F1694">
        <w:rPr>
          <w:noProof/>
        </w:rPr>
        <w:t>й</w:t>
      </w:r>
      <w:r w:rsidR="00447129">
        <w:rPr>
          <w:noProof/>
        </w:rPr>
        <w:t xml:space="preserve"> в</w:t>
      </w:r>
      <w:r w:rsidR="007F3E96">
        <w:rPr>
          <w:noProof/>
        </w:rPr>
        <w:t xml:space="preserve"> раздел 4</w:t>
      </w:r>
    </w:p>
    <w:p w14:paraId="01E5204F" w14:textId="1739ABE3" w:rsidR="007F3E96" w:rsidRDefault="002504D4" w:rsidP="00E3508C">
      <w:pPr>
        <w:pStyle w:val="af2"/>
        <w:spacing w:after="0"/>
        <w:rPr>
          <w:noProof/>
        </w:rPr>
      </w:pPr>
      <w:bookmarkStart w:id="0" w:name="_Hlk152055493"/>
      <w:r>
        <w:rPr>
          <w:noProof/>
        </w:rPr>
        <w:t>Поряд</w:t>
      </w:r>
      <w:r w:rsidR="007F3E96">
        <w:rPr>
          <w:noProof/>
        </w:rPr>
        <w:t>ка</w:t>
      </w:r>
      <w:r w:rsidR="005C64BF">
        <w:rPr>
          <w:noProof/>
        </w:rPr>
        <w:t xml:space="preserve"> </w:t>
      </w:r>
      <w:r w:rsidR="00E3508C">
        <w:rPr>
          <w:noProof/>
        </w:rPr>
        <w:t>п</w:t>
      </w:r>
      <w:r w:rsidRPr="00E3508C">
        <w:rPr>
          <w:noProof/>
        </w:rPr>
        <w:t>р</w:t>
      </w:r>
      <w:bookmarkStart w:id="1" w:name="_Hlk104387728"/>
      <w:r w:rsidR="00E3508C" w:rsidRPr="00E3508C">
        <w:rPr>
          <w:noProof/>
        </w:rPr>
        <w:t>едоставления в аренду</w:t>
      </w:r>
    </w:p>
    <w:p w14:paraId="1D14E042" w14:textId="018F9877" w:rsidR="00E3508C" w:rsidRPr="007F3E96" w:rsidRDefault="00E3508C" w:rsidP="007F3E96">
      <w:pPr>
        <w:pStyle w:val="af2"/>
        <w:spacing w:after="0"/>
        <w:rPr>
          <w:noProof/>
        </w:rPr>
      </w:pPr>
      <w:r w:rsidRPr="00E3508C">
        <w:rPr>
          <w:noProof/>
        </w:rPr>
        <w:t>имущества,</w:t>
      </w:r>
      <w:r w:rsidR="007F3E96">
        <w:rPr>
          <w:noProof/>
        </w:rPr>
        <w:t xml:space="preserve"> </w:t>
      </w:r>
      <w:r>
        <w:rPr>
          <w:b w:val="0"/>
        </w:rPr>
        <w:t>п</w:t>
      </w:r>
      <w:r w:rsidRPr="00E3508C">
        <w:t xml:space="preserve">ринадлежащего на праве </w:t>
      </w:r>
    </w:p>
    <w:p w14:paraId="5AF780C0" w14:textId="569F4B81" w:rsidR="00E3508C" w:rsidRDefault="00E3508C" w:rsidP="00E3508C">
      <w:pPr>
        <w:pStyle w:val="af3"/>
        <w:spacing w:after="0" w:line="240" w:lineRule="exact"/>
        <w:rPr>
          <w:b/>
        </w:rPr>
      </w:pPr>
      <w:r w:rsidRPr="00E3508C">
        <w:rPr>
          <w:b/>
        </w:rPr>
        <w:t xml:space="preserve">собственности </w:t>
      </w:r>
      <w:r>
        <w:rPr>
          <w:b/>
        </w:rPr>
        <w:t>м</w:t>
      </w:r>
      <w:r w:rsidRPr="00E3508C">
        <w:rPr>
          <w:b/>
        </w:rPr>
        <w:t xml:space="preserve">униципальному </w:t>
      </w:r>
    </w:p>
    <w:p w14:paraId="5056D561" w14:textId="77777777" w:rsidR="00E3508C" w:rsidRDefault="00E3508C" w:rsidP="00E3508C">
      <w:pPr>
        <w:pStyle w:val="af3"/>
        <w:spacing w:after="0" w:line="240" w:lineRule="exact"/>
        <w:rPr>
          <w:b/>
        </w:rPr>
      </w:pPr>
      <w:r w:rsidRPr="00E3508C">
        <w:rPr>
          <w:b/>
        </w:rPr>
        <w:t xml:space="preserve">образованию Пермский </w:t>
      </w:r>
    </w:p>
    <w:p w14:paraId="7F4E0B18" w14:textId="77777777" w:rsidR="00E3508C" w:rsidRDefault="00E3508C" w:rsidP="00E3508C">
      <w:pPr>
        <w:pStyle w:val="af3"/>
        <w:spacing w:after="0" w:line="240" w:lineRule="exact"/>
        <w:rPr>
          <w:b/>
        </w:rPr>
      </w:pPr>
      <w:r w:rsidRPr="00E3508C">
        <w:rPr>
          <w:b/>
        </w:rPr>
        <w:t xml:space="preserve">муниципальный округ </w:t>
      </w:r>
    </w:p>
    <w:p w14:paraId="15C69738" w14:textId="6F2D185E" w:rsidR="00E3508C" w:rsidRDefault="00E3508C" w:rsidP="00E3508C">
      <w:pPr>
        <w:pStyle w:val="af3"/>
        <w:spacing w:after="0" w:line="240" w:lineRule="exact"/>
        <w:rPr>
          <w:b/>
        </w:rPr>
      </w:pPr>
      <w:r w:rsidRPr="00E3508C">
        <w:rPr>
          <w:b/>
        </w:rPr>
        <w:t>Пермского края</w:t>
      </w:r>
      <w:r w:rsidR="005C64BF">
        <w:rPr>
          <w:b/>
        </w:rPr>
        <w:t>, утвержденного</w:t>
      </w:r>
    </w:p>
    <w:p w14:paraId="300CB1E1" w14:textId="624D010F" w:rsidR="005C64BF" w:rsidRDefault="005C64BF" w:rsidP="00E3508C">
      <w:pPr>
        <w:pStyle w:val="af3"/>
        <w:spacing w:after="0" w:line="240" w:lineRule="exact"/>
        <w:rPr>
          <w:b/>
        </w:rPr>
      </w:pPr>
      <w:r>
        <w:rPr>
          <w:b/>
        </w:rPr>
        <w:t xml:space="preserve">решением Думы Пермского </w:t>
      </w:r>
    </w:p>
    <w:p w14:paraId="5DBF40D1" w14:textId="7493C584" w:rsidR="005C64BF" w:rsidRDefault="005C64BF" w:rsidP="00E3508C">
      <w:pPr>
        <w:pStyle w:val="af3"/>
        <w:spacing w:after="0" w:line="240" w:lineRule="exact"/>
        <w:rPr>
          <w:b/>
        </w:rPr>
      </w:pPr>
      <w:r>
        <w:rPr>
          <w:b/>
        </w:rPr>
        <w:t xml:space="preserve">мунциипального округа </w:t>
      </w:r>
    </w:p>
    <w:p w14:paraId="51E5EE9B" w14:textId="4D33507F" w:rsidR="005C64BF" w:rsidRDefault="005C64BF" w:rsidP="00E3508C">
      <w:pPr>
        <w:pStyle w:val="af3"/>
        <w:spacing w:after="0" w:line="240" w:lineRule="exact"/>
        <w:rPr>
          <w:b/>
        </w:rPr>
      </w:pPr>
      <w:r>
        <w:rPr>
          <w:b/>
        </w:rPr>
        <w:t>Пермского края</w:t>
      </w:r>
    </w:p>
    <w:p w14:paraId="34D5501D" w14:textId="14543A91" w:rsidR="00B61EE3" w:rsidRPr="00E3508C" w:rsidRDefault="00B61EE3" w:rsidP="00E3508C">
      <w:pPr>
        <w:pStyle w:val="af3"/>
        <w:spacing w:after="480" w:line="240" w:lineRule="exact"/>
        <w:rPr>
          <w:b/>
        </w:rPr>
      </w:pPr>
      <w:r w:rsidRPr="00E3508C">
        <w:rPr>
          <w:b/>
        </w:rPr>
        <w:t xml:space="preserve">от </w:t>
      </w:r>
      <w:r w:rsidR="00E3508C">
        <w:rPr>
          <w:b/>
        </w:rPr>
        <w:t>23 марта 2023</w:t>
      </w:r>
      <w:r w:rsidRPr="00E3508C">
        <w:rPr>
          <w:b/>
        </w:rPr>
        <w:t xml:space="preserve"> г. № </w:t>
      </w:r>
      <w:r w:rsidR="00E3508C">
        <w:rPr>
          <w:b/>
        </w:rPr>
        <w:t>130</w:t>
      </w:r>
    </w:p>
    <w:bookmarkEnd w:id="0"/>
    <w:p w14:paraId="20297715" w14:textId="302C43C3" w:rsidR="00E3508C" w:rsidRPr="000078DA" w:rsidRDefault="00E3508C" w:rsidP="000078DA">
      <w:pPr>
        <w:autoSpaceDE w:val="0"/>
        <w:autoSpaceDN w:val="0"/>
        <w:adjustRightInd w:val="0"/>
        <w:spacing w:line="360" w:lineRule="exact"/>
        <w:ind w:firstLine="709"/>
        <w:jc w:val="both"/>
        <w:rPr>
          <w:szCs w:val="28"/>
        </w:rPr>
      </w:pPr>
      <w:r w:rsidRPr="00E3508C">
        <w:rPr>
          <w:szCs w:val="28"/>
        </w:rPr>
        <w:t xml:space="preserve">В соответствии со статьями 209, 215 Гражданского кодекса Российской </w:t>
      </w:r>
      <w:r w:rsidRPr="000078DA">
        <w:rPr>
          <w:szCs w:val="28"/>
        </w:rPr>
        <w:t>Федерации, статьей 62 Бюджетного кодекса Российской Федерации, статьей 51 Федерального закона от 06 октября 2003 г. № 131-ФЗ «Об общих принципах организации местного самоуправления в Российской Федерации», Положением о порядке управления, владения и распоряжения имуществом, находящимся в муниципальной собственности Пермского муниципального округа Пермского края, утвержденным решением Думы Пермского муниципального округа Пермского края от 22 декабря 2022 г. № 76, пунктом 5 части 1</w:t>
      </w:r>
      <w:r w:rsidR="005F3816" w:rsidRPr="000078DA">
        <w:rPr>
          <w:szCs w:val="28"/>
        </w:rPr>
        <w:t>,</w:t>
      </w:r>
      <w:r w:rsidR="00E97E10" w:rsidRPr="000078DA">
        <w:rPr>
          <w:szCs w:val="28"/>
        </w:rPr>
        <w:t xml:space="preserve"> пунктом 1 части 2 </w:t>
      </w:r>
      <w:r w:rsidRPr="000078DA">
        <w:rPr>
          <w:szCs w:val="28"/>
        </w:rPr>
        <w:t>статьи 25</w:t>
      </w:r>
      <w:r w:rsidR="00490B15">
        <w:rPr>
          <w:szCs w:val="28"/>
        </w:rPr>
        <w:t xml:space="preserve">, </w:t>
      </w:r>
      <w:r w:rsidR="00490B15" w:rsidRPr="00490B15">
        <w:rPr>
          <w:szCs w:val="28"/>
        </w:rPr>
        <w:t>частью 2 статьи 48</w:t>
      </w:r>
      <w:r w:rsidRPr="000078DA">
        <w:rPr>
          <w:szCs w:val="28"/>
        </w:rPr>
        <w:t xml:space="preserve"> Устава Пермского муниципального округа Пермского края</w:t>
      </w:r>
    </w:p>
    <w:p w14:paraId="71F8FA9D" w14:textId="0A98BA23" w:rsidR="00747B25" w:rsidRPr="000078DA" w:rsidRDefault="00747B25" w:rsidP="000078DA">
      <w:pPr>
        <w:autoSpaceDE w:val="0"/>
        <w:autoSpaceDN w:val="0"/>
        <w:adjustRightInd w:val="0"/>
        <w:spacing w:line="360" w:lineRule="exact"/>
        <w:ind w:firstLine="709"/>
        <w:jc w:val="both"/>
        <w:rPr>
          <w:szCs w:val="28"/>
        </w:rPr>
      </w:pPr>
      <w:r w:rsidRPr="000078DA">
        <w:rPr>
          <w:szCs w:val="28"/>
        </w:rPr>
        <w:t>Дума Пермского муниципального округа Пермского края РЕШАЕТ:</w:t>
      </w:r>
    </w:p>
    <w:p w14:paraId="7BC7A44E" w14:textId="072566A8" w:rsidR="007F3E96" w:rsidRPr="000078DA" w:rsidRDefault="00747B25" w:rsidP="000078DA">
      <w:pPr>
        <w:spacing w:line="360" w:lineRule="exact"/>
        <w:ind w:firstLine="709"/>
        <w:jc w:val="both"/>
        <w:rPr>
          <w:szCs w:val="28"/>
        </w:rPr>
      </w:pPr>
      <w:r w:rsidRPr="000078DA">
        <w:rPr>
          <w:szCs w:val="28"/>
        </w:rPr>
        <w:t>1.</w:t>
      </w:r>
      <w:r w:rsidR="00436B60" w:rsidRPr="000078DA">
        <w:rPr>
          <w:szCs w:val="28"/>
        </w:rPr>
        <w:t xml:space="preserve"> </w:t>
      </w:r>
      <w:r w:rsidR="00B61EE3" w:rsidRPr="000078DA">
        <w:rPr>
          <w:szCs w:val="28"/>
        </w:rPr>
        <w:t xml:space="preserve">Внести в </w:t>
      </w:r>
      <w:r w:rsidR="007F3E96" w:rsidRPr="000078DA">
        <w:rPr>
          <w:szCs w:val="28"/>
        </w:rPr>
        <w:t xml:space="preserve">раздел 4 </w:t>
      </w:r>
      <w:r w:rsidR="00125B75" w:rsidRPr="000078DA">
        <w:rPr>
          <w:szCs w:val="28"/>
        </w:rPr>
        <w:t>Поряд</w:t>
      </w:r>
      <w:r w:rsidR="007F3E96" w:rsidRPr="000078DA">
        <w:rPr>
          <w:szCs w:val="28"/>
        </w:rPr>
        <w:t>ка</w:t>
      </w:r>
      <w:r w:rsidR="00125B75" w:rsidRPr="000078DA">
        <w:rPr>
          <w:szCs w:val="28"/>
        </w:rPr>
        <w:t xml:space="preserve"> </w:t>
      </w:r>
      <w:r w:rsidR="005F3816" w:rsidRPr="000078DA">
        <w:rPr>
          <w:szCs w:val="28"/>
        </w:rPr>
        <w:t>предоставления в аренду имущества, принадлежащего на праве собственности муниципальному образованию Пермский муниципальный округ Пермского края</w:t>
      </w:r>
      <w:r w:rsidR="00B61EE3" w:rsidRPr="000078DA">
        <w:rPr>
          <w:szCs w:val="28"/>
        </w:rPr>
        <w:t>, утвержденн</w:t>
      </w:r>
      <w:r w:rsidR="003D6552">
        <w:rPr>
          <w:szCs w:val="28"/>
        </w:rPr>
        <w:t>ого</w:t>
      </w:r>
      <w:r w:rsidR="00125B75" w:rsidRPr="000078DA">
        <w:rPr>
          <w:szCs w:val="28"/>
        </w:rPr>
        <w:t xml:space="preserve"> </w:t>
      </w:r>
      <w:r w:rsidR="00B61EE3" w:rsidRPr="000078DA">
        <w:rPr>
          <w:szCs w:val="28"/>
        </w:rPr>
        <w:t xml:space="preserve">решением Думы Пермского муниципального округа Пермского края от </w:t>
      </w:r>
      <w:r w:rsidR="007F3E96" w:rsidRPr="000078DA">
        <w:rPr>
          <w:szCs w:val="28"/>
        </w:rPr>
        <w:t>23 марта 2023</w:t>
      </w:r>
      <w:r w:rsidR="00B61EE3" w:rsidRPr="000078DA">
        <w:rPr>
          <w:szCs w:val="28"/>
        </w:rPr>
        <w:t xml:space="preserve"> г. № </w:t>
      </w:r>
      <w:r w:rsidR="007F3E96" w:rsidRPr="000078DA">
        <w:rPr>
          <w:szCs w:val="28"/>
        </w:rPr>
        <w:t>130</w:t>
      </w:r>
      <w:r w:rsidR="00B61EE3" w:rsidRPr="000078DA">
        <w:rPr>
          <w:szCs w:val="28"/>
        </w:rPr>
        <w:t xml:space="preserve">, </w:t>
      </w:r>
      <w:r w:rsidR="007F3E96" w:rsidRPr="000078DA">
        <w:rPr>
          <w:szCs w:val="28"/>
        </w:rPr>
        <w:t>изменения, изложив его в  следующей редакции:</w:t>
      </w:r>
    </w:p>
    <w:p w14:paraId="53495B7C" w14:textId="77777777" w:rsidR="007F3E96" w:rsidRPr="000078DA" w:rsidRDefault="007F3E96" w:rsidP="000078DA">
      <w:pPr>
        <w:spacing w:line="360" w:lineRule="exact"/>
        <w:ind w:firstLine="709"/>
        <w:jc w:val="both"/>
        <w:rPr>
          <w:bCs/>
          <w:szCs w:val="28"/>
        </w:rPr>
      </w:pPr>
      <w:r w:rsidRPr="000078DA">
        <w:rPr>
          <w:bCs/>
          <w:szCs w:val="28"/>
        </w:rPr>
        <w:t>«</w:t>
      </w:r>
      <w:bookmarkEnd w:id="1"/>
      <w:r w:rsidRPr="000078DA">
        <w:rPr>
          <w:bCs/>
          <w:szCs w:val="28"/>
        </w:rPr>
        <w:t xml:space="preserve">4.1. Размер арендной платы при предоставлении муниципального имущества казны в аренду без проведения торгов, начальная (минимальная) цена договора аренды муниципального имущества казны (цена лота) при проведении торгов устанавливаются не ниже рыночной стоимости арендной платы (без НДС, если иное не предусмотрено законодательством), определенной в отчете об оценке </w:t>
      </w:r>
      <w:r w:rsidRPr="000078DA">
        <w:rPr>
          <w:bCs/>
          <w:szCs w:val="28"/>
        </w:rPr>
        <w:lastRenderedPageBreak/>
        <w:t>объекта оценки, составленном в соответствии с законодательством, регулирующим оценочную деятельность (далее - отчет), если иное не предусмотрено настоящим Порядком.</w:t>
      </w:r>
    </w:p>
    <w:p w14:paraId="404793C4" w14:textId="1CF69BCA" w:rsidR="007F3E96" w:rsidRPr="000078DA" w:rsidRDefault="007F3E96" w:rsidP="000078DA">
      <w:pPr>
        <w:spacing w:line="360" w:lineRule="exact"/>
        <w:ind w:firstLine="709"/>
        <w:jc w:val="both"/>
        <w:rPr>
          <w:bCs/>
          <w:szCs w:val="28"/>
        </w:rPr>
      </w:pPr>
      <w:r w:rsidRPr="000078DA">
        <w:rPr>
          <w:bCs/>
          <w:szCs w:val="28"/>
        </w:rPr>
        <w:t>4.2. Заключение договора на проведение оценки рыночной стоимости арендной платы в порядке, установленном законодательством, регулирующим оценочную деятельность, осуществляет уполномоченный орган, а также правообладатели.</w:t>
      </w:r>
    </w:p>
    <w:p w14:paraId="50228CB0" w14:textId="5E0DAEAE" w:rsidR="000078DA" w:rsidRPr="000078DA" w:rsidRDefault="000078DA" w:rsidP="000078DA">
      <w:pPr>
        <w:spacing w:line="360" w:lineRule="exact"/>
        <w:ind w:firstLine="720"/>
        <w:jc w:val="both"/>
        <w:rPr>
          <w:szCs w:val="28"/>
        </w:rPr>
      </w:pPr>
      <w:r w:rsidRPr="000078DA">
        <w:rPr>
          <w:bCs/>
          <w:szCs w:val="28"/>
        </w:rPr>
        <w:t xml:space="preserve">4.3. </w:t>
      </w:r>
      <w:r w:rsidRPr="000078DA">
        <w:rPr>
          <w:szCs w:val="28"/>
        </w:rPr>
        <w:t xml:space="preserve">Расчет размера арендной платы в месяц без налога на добавленную стоимость за пользование объектами инженерной инфраструктуры коммунального комплекса </w:t>
      </w:r>
      <w:r w:rsidR="00FB41D7">
        <w:rPr>
          <w:szCs w:val="28"/>
        </w:rPr>
        <w:t xml:space="preserve">Пермского </w:t>
      </w:r>
      <w:r w:rsidRPr="000078DA">
        <w:rPr>
          <w:szCs w:val="28"/>
        </w:rPr>
        <w:t>муниципального округа производится по следующей формуле:</w:t>
      </w:r>
    </w:p>
    <w:p w14:paraId="587C0A63" w14:textId="77777777" w:rsidR="000078DA" w:rsidRPr="000078DA" w:rsidRDefault="000078DA" w:rsidP="000078DA">
      <w:pPr>
        <w:spacing w:line="360" w:lineRule="exact"/>
        <w:ind w:firstLine="720"/>
        <w:jc w:val="both"/>
        <w:rPr>
          <w:szCs w:val="28"/>
        </w:rPr>
      </w:pPr>
    </w:p>
    <w:tbl>
      <w:tblPr>
        <w:tblW w:w="6434" w:type="dxa"/>
        <w:tblInd w:w="828" w:type="dxa"/>
        <w:tblLook w:val="01E0" w:firstRow="1" w:lastRow="1" w:firstColumn="1" w:lastColumn="1" w:noHBand="0" w:noVBand="0"/>
      </w:tblPr>
      <w:tblGrid>
        <w:gridCol w:w="7397"/>
      </w:tblGrid>
      <w:tr w:rsidR="00792566" w:rsidRPr="000078DA" w14:paraId="3FC48875" w14:textId="77777777" w:rsidTr="00792566">
        <w:trPr>
          <w:trHeight w:val="507"/>
        </w:trPr>
        <w:tc>
          <w:tcPr>
            <w:tcW w:w="6434" w:type="dxa"/>
            <w:vMerge w:val="restart"/>
            <w:vAlign w:val="center"/>
          </w:tcPr>
          <w:tbl>
            <w:tblPr>
              <w:tblW w:w="6353" w:type="dxa"/>
              <w:tblInd w:w="828" w:type="dxa"/>
              <w:tblLook w:val="01E0" w:firstRow="1" w:lastRow="1" w:firstColumn="1" w:lastColumn="1" w:noHBand="0" w:noVBand="0"/>
            </w:tblPr>
            <w:tblGrid>
              <w:gridCol w:w="1440"/>
              <w:gridCol w:w="720"/>
              <w:gridCol w:w="1543"/>
              <w:gridCol w:w="2650"/>
            </w:tblGrid>
            <w:tr w:rsidR="00792566" w:rsidRPr="0012496C" w14:paraId="45FC0758" w14:textId="77777777" w:rsidTr="00567F50">
              <w:tc>
                <w:tcPr>
                  <w:tcW w:w="1440" w:type="dxa"/>
                  <w:vMerge w:val="restart"/>
                  <w:vAlign w:val="center"/>
                </w:tcPr>
                <w:p w14:paraId="23E7DFCD" w14:textId="77777777" w:rsidR="00792566" w:rsidRPr="0012496C" w:rsidRDefault="00792566" w:rsidP="00792566">
                  <w:pPr>
                    <w:autoSpaceDE w:val="0"/>
                    <w:autoSpaceDN w:val="0"/>
                    <w:adjustRightInd w:val="0"/>
                    <w:ind w:left="-108"/>
                    <w:jc w:val="both"/>
                    <w:outlineLvl w:val="1"/>
                    <w:rPr>
                      <w:szCs w:val="28"/>
                    </w:rPr>
                  </w:pPr>
                  <w:proofErr w:type="spellStart"/>
                  <w:r w:rsidRPr="0012496C">
                    <w:rPr>
                      <w:szCs w:val="28"/>
                    </w:rPr>
                    <w:t>А</w:t>
                  </w:r>
                  <w:r w:rsidRPr="0012496C">
                    <w:rPr>
                      <w:szCs w:val="28"/>
                      <w:vertAlign w:val="subscript"/>
                    </w:rPr>
                    <w:t>жкх</w:t>
                  </w:r>
                  <w:proofErr w:type="spellEnd"/>
                  <w:r w:rsidRPr="0012496C">
                    <w:rPr>
                      <w:szCs w:val="28"/>
                    </w:rPr>
                    <w:t xml:space="preserve"> = ((</w:t>
                  </w:r>
                </w:p>
              </w:tc>
              <w:tc>
                <w:tcPr>
                  <w:tcW w:w="720" w:type="dxa"/>
                </w:tcPr>
                <w:p w14:paraId="118189ED" w14:textId="77777777" w:rsidR="00792566" w:rsidRPr="0012496C" w:rsidRDefault="00792566" w:rsidP="00792566">
                  <w:pPr>
                    <w:autoSpaceDE w:val="0"/>
                    <w:autoSpaceDN w:val="0"/>
                    <w:adjustRightInd w:val="0"/>
                    <w:jc w:val="both"/>
                    <w:outlineLvl w:val="1"/>
                    <w:rPr>
                      <w:szCs w:val="28"/>
                    </w:rPr>
                  </w:pPr>
                  <w:proofErr w:type="spellStart"/>
                  <w:r w:rsidRPr="0012496C">
                    <w:rPr>
                      <w:szCs w:val="28"/>
                    </w:rPr>
                    <w:t>Б</w:t>
                  </w:r>
                  <w:r w:rsidRPr="0012496C">
                    <w:rPr>
                      <w:szCs w:val="28"/>
                      <w:vertAlign w:val="subscript"/>
                    </w:rPr>
                    <w:t>ст</w:t>
                  </w:r>
                  <w:proofErr w:type="spellEnd"/>
                </w:p>
              </w:tc>
              <w:tc>
                <w:tcPr>
                  <w:tcW w:w="1543" w:type="dxa"/>
                  <w:vMerge w:val="restart"/>
                  <w:vAlign w:val="center"/>
                </w:tcPr>
                <w:p w14:paraId="31950365" w14:textId="77777777" w:rsidR="00792566" w:rsidRPr="0012496C" w:rsidRDefault="00792566" w:rsidP="00792566">
                  <w:pPr>
                    <w:autoSpaceDE w:val="0"/>
                    <w:autoSpaceDN w:val="0"/>
                    <w:adjustRightInd w:val="0"/>
                    <w:jc w:val="both"/>
                    <w:outlineLvl w:val="1"/>
                    <w:rPr>
                      <w:szCs w:val="28"/>
                    </w:rPr>
                  </w:pPr>
                  <w:r w:rsidRPr="0012496C">
                    <w:rPr>
                      <w:szCs w:val="28"/>
                    </w:rPr>
                    <w:t>x К</w:t>
                  </w:r>
                  <w:r w:rsidRPr="0012496C">
                    <w:rPr>
                      <w:szCs w:val="28"/>
                      <w:vertAlign w:val="subscript"/>
                    </w:rPr>
                    <w:t>и</w:t>
                  </w:r>
                  <w:r w:rsidRPr="0012496C">
                    <w:rPr>
                      <w:szCs w:val="28"/>
                    </w:rPr>
                    <w:t>) х К</w:t>
                  </w:r>
                  <w:r w:rsidRPr="0012496C">
                    <w:rPr>
                      <w:szCs w:val="28"/>
                      <w:vertAlign w:val="subscript"/>
                    </w:rPr>
                    <w:t>д</w:t>
                  </w:r>
                  <w:r>
                    <w:rPr>
                      <w:szCs w:val="28"/>
                    </w:rPr>
                    <w:t xml:space="preserve"> ),</w:t>
                  </w:r>
                </w:p>
              </w:tc>
              <w:tc>
                <w:tcPr>
                  <w:tcW w:w="2650" w:type="dxa"/>
                  <w:vMerge w:val="restart"/>
                  <w:vAlign w:val="center"/>
                </w:tcPr>
                <w:p w14:paraId="3CAFF94E" w14:textId="77777777" w:rsidR="00792566" w:rsidRPr="0012496C" w:rsidRDefault="00792566" w:rsidP="00792566">
                  <w:pPr>
                    <w:autoSpaceDE w:val="0"/>
                    <w:autoSpaceDN w:val="0"/>
                    <w:adjustRightInd w:val="0"/>
                    <w:jc w:val="both"/>
                    <w:outlineLvl w:val="1"/>
                    <w:rPr>
                      <w:szCs w:val="28"/>
                    </w:rPr>
                  </w:pPr>
                  <w:r>
                    <w:rPr>
                      <w:szCs w:val="28"/>
                    </w:rPr>
                    <w:t>где</w:t>
                  </w:r>
                </w:p>
              </w:tc>
            </w:tr>
            <w:tr w:rsidR="00792566" w:rsidRPr="0012496C" w14:paraId="44B98E40" w14:textId="77777777" w:rsidTr="00567F50">
              <w:tc>
                <w:tcPr>
                  <w:tcW w:w="1440" w:type="dxa"/>
                  <w:vMerge/>
                </w:tcPr>
                <w:p w14:paraId="70B284EC" w14:textId="77777777" w:rsidR="00792566" w:rsidRPr="0012496C" w:rsidRDefault="00792566" w:rsidP="00792566">
                  <w:pPr>
                    <w:autoSpaceDE w:val="0"/>
                    <w:autoSpaceDN w:val="0"/>
                    <w:adjustRightInd w:val="0"/>
                    <w:jc w:val="both"/>
                    <w:outlineLvl w:val="1"/>
                    <w:rPr>
                      <w:szCs w:val="28"/>
                    </w:rPr>
                  </w:pPr>
                </w:p>
              </w:tc>
              <w:tc>
                <w:tcPr>
                  <w:tcW w:w="720" w:type="dxa"/>
                </w:tcPr>
                <w:p w14:paraId="0BA2364B" w14:textId="77777777" w:rsidR="00792566" w:rsidRPr="0012496C" w:rsidRDefault="00792566" w:rsidP="00792566">
                  <w:pPr>
                    <w:autoSpaceDE w:val="0"/>
                    <w:autoSpaceDN w:val="0"/>
                    <w:adjustRightInd w:val="0"/>
                    <w:jc w:val="both"/>
                    <w:outlineLvl w:val="1"/>
                    <w:rPr>
                      <w:szCs w:val="28"/>
                    </w:rPr>
                  </w:pPr>
                  <w:r w:rsidRPr="0012496C">
                    <w:rPr>
                      <w:szCs w:val="28"/>
                    </w:rPr>
                    <w:t>Н</w:t>
                  </w:r>
                </w:p>
              </w:tc>
              <w:tc>
                <w:tcPr>
                  <w:tcW w:w="1543" w:type="dxa"/>
                  <w:vMerge/>
                </w:tcPr>
                <w:p w14:paraId="690985BA" w14:textId="77777777" w:rsidR="00792566" w:rsidRPr="0012496C" w:rsidRDefault="00792566" w:rsidP="00792566">
                  <w:pPr>
                    <w:autoSpaceDE w:val="0"/>
                    <w:autoSpaceDN w:val="0"/>
                    <w:adjustRightInd w:val="0"/>
                    <w:jc w:val="both"/>
                    <w:outlineLvl w:val="1"/>
                    <w:rPr>
                      <w:szCs w:val="28"/>
                    </w:rPr>
                  </w:pPr>
                </w:p>
              </w:tc>
              <w:tc>
                <w:tcPr>
                  <w:tcW w:w="2650" w:type="dxa"/>
                  <w:vMerge/>
                </w:tcPr>
                <w:p w14:paraId="2D5C3066" w14:textId="77777777" w:rsidR="00792566" w:rsidRPr="0012496C" w:rsidRDefault="00792566" w:rsidP="00792566">
                  <w:pPr>
                    <w:autoSpaceDE w:val="0"/>
                    <w:autoSpaceDN w:val="0"/>
                    <w:adjustRightInd w:val="0"/>
                    <w:jc w:val="both"/>
                    <w:outlineLvl w:val="1"/>
                    <w:rPr>
                      <w:szCs w:val="28"/>
                    </w:rPr>
                  </w:pPr>
                </w:p>
              </w:tc>
            </w:tr>
          </w:tbl>
          <w:p w14:paraId="535281AA" w14:textId="22377E14" w:rsidR="00792566" w:rsidRPr="000078DA" w:rsidRDefault="00792566" w:rsidP="000078DA">
            <w:pPr>
              <w:autoSpaceDE w:val="0"/>
              <w:autoSpaceDN w:val="0"/>
              <w:adjustRightInd w:val="0"/>
              <w:spacing w:line="360" w:lineRule="exact"/>
              <w:jc w:val="both"/>
              <w:outlineLvl w:val="1"/>
              <w:rPr>
                <w:szCs w:val="28"/>
              </w:rPr>
            </w:pPr>
          </w:p>
        </w:tc>
      </w:tr>
      <w:tr w:rsidR="00792566" w:rsidRPr="000078DA" w14:paraId="58DF45AC" w14:textId="77777777" w:rsidTr="00792566">
        <w:trPr>
          <w:trHeight w:val="360"/>
        </w:trPr>
        <w:tc>
          <w:tcPr>
            <w:tcW w:w="6434" w:type="dxa"/>
            <w:vMerge/>
          </w:tcPr>
          <w:p w14:paraId="7A7AED4E" w14:textId="77777777" w:rsidR="00792566" w:rsidRPr="000078DA" w:rsidRDefault="00792566" w:rsidP="000078DA">
            <w:pPr>
              <w:autoSpaceDE w:val="0"/>
              <w:autoSpaceDN w:val="0"/>
              <w:adjustRightInd w:val="0"/>
              <w:spacing w:line="360" w:lineRule="exact"/>
              <w:jc w:val="both"/>
              <w:outlineLvl w:val="1"/>
              <w:rPr>
                <w:szCs w:val="28"/>
              </w:rPr>
            </w:pPr>
          </w:p>
        </w:tc>
      </w:tr>
    </w:tbl>
    <w:p w14:paraId="4F2A8BC7" w14:textId="77777777" w:rsidR="000078DA" w:rsidRPr="000078DA" w:rsidRDefault="000078DA" w:rsidP="00792566">
      <w:pPr>
        <w:autoSpaceDE w:val="0"/>
        <w:autoSpaceDN w:val="0"/>
        <w:adjustRightInd w:val="0"/>
        <w:spacing w:line="360" w:lineRule="exact"/>
        <w:ind w:firstLine="708"/>
        <w:jc w:val="both"/>
        <w:outlineLvl w:val="1"/>
        <w:rPr>
          <w:szCs w:val="28"/>
        </w:rPr>
      </w:pPr>
      <w:proofErr w:type="spellStart"/>
      <w:r w:rsidRPr="000078DA">
        <w:rPr>
          <w:szCs w:val="28"/>
        </w:rPr>
        <w:t>А</w:t>
      </w:r>
      <w:r w:rsidRPr="000078DA">
        <w:rPr>
          <w:szCs w:val="28"/>
          <w:vertAlign w:val="subscript"/>
        </w:rPr>
        <w:t>жкх</w:t>
      </w:r>
      <w:proofErr w:type="spellEnd"/>
      <w:r w:rsidRPr="000078DA">
        <w:rPr>
          <w:szCs w:val="28"/>
        </w:rPr>
        <w:t xml:space="preserve"> – арендная плата (руб.) в месяц без налога на добавленную стоимость</w:t>
      </w:r>
    </w:p>
    <w:p w14:paraId="2E41266A" w14:textId="77777777" w:rsidR="000078DA" w:rsidRPr="000078DA" w:rsidRDefault="000078DA" w:rsidP="000078DA">
      <w:pPr>
        <w:autoSpaceDE w:val="0"/>
        <w:autoSpaceDN w:val="0"/>
        <w:adjustRightInd w:val="0"/>
        <w:spacing w:line="360" w:lineRule="exact"/>
        <w:ind w:firstLine="720"/>
        <w:jc w:val="both"/>
        <w:outlineLvl w:val="1"/>
        <w:rPr>
          <w:szCs w:val="28"/>
        </w:rPr>
      </w:pPr>
      <w:proofErr w:type="spellStart"/>
      <w:r w:rsidRPr="000078DA">
        <w:rPr>
          <w:szCs w:val="28"/>
        </w:rPr>
        <w:t>Б</w:t>
      </w:r>
      <w:r w:rsidRPr="000078DA">
        <w:rPr>
          <w:szCs w:val="28"/>
          <w:vertAlign w:val="subscript"/>
        </w:rPr>
        <w:t>ст</w:t>
      </w:r>
      <w:proofErr w:type="spellEnd"/>
      <w:r w:rsidRPr="000078DA">
        <w:rPr>
          <w:szCs w:val="28"/>
        </w:rPr>
        <w:t xml:space="preserve"> – балансовая стоимость объекта (руб.)</w:t>
      </w:r>
    </w:p>
    <w:p w14:paraId="146B712D" w14:textId="77777777" w:rsidR="000078DA" w:rsidRPr="000078DA" w:rsidRDefault="000078DA" w:rsidP="000078DA">
      <w:pPr>
        <w:autoSpaceDE w:val="0"/>
        <w:autoSpaceDN w:val="0"/>
        <w:adjustRightInd w:val="0"/>
        <w:spacing w:line="360" w:lineRule="exact"/>
        <w:ind w:firstLine="720"/>
        <w:jc w:val="both"/>
        <w:outlineLvl w:val="1"/>
        <w:rPr>
          <w:szCs w:val="28"/>
        </w:rPr>
      </w:pPr>
      <w:r w:rsidRPr="000078DA">
        <w:rPr>
          <w:szCs w:val="28"/>
        </w:rPr>
        <w:t xml:space="preserve">Н – срок полезного использования (количество месяцев) </w:t>
      </w:r>
    </w:p>
    <w:p w14:paraId="78E17574" w14:textId="77777777" w:rsidR="000078DA" w:rsidRPr="000078DA" w:rsidRDefault="000078DA" w:rsidP="000078DA">
      <w:pPr>
        <w:autoSpaceDE w:val="0"/>
        <w:autoSpaceDN w:val="0"/>
        <w:adjustRightInd w:val="0"/>
        <w:spacing w:line="360" w:lineRule="exact"/>
        <w:ind w:firstLine="720"/>
        <w:jc w:val="both"/>
        <w:outlineLvl w:val="1"/>
        <w:rPr>
          <w:szCs w:val="28"/>
        </w:rPr>
      </w:pPr>
      <w:r w:rsidRPr="000078DA">
        <w:rPr>
          <w:szCs w:val="28"/>
        </w:rPr>
        <w:t>К</w:t>
      </w:r>
      <w:r w:rsidRPr="000078DA">
        <w:rPr>
          <w:szCs w:val="28"/>
          <w:vertAlign w:val="subscript"/>
        </w:rPr>
        <w:t>и</w:t>
      </w:r>
      <w:r w:rsidRPr="000078DA">
        <w:rPr>
          <w:szCs w:val="28"/>
        </w:rPr>
        <w:t xml:space="preserve"> – коэффициент износа (таблица 1)</w:t>
      </w:r>
    </w:p>
    <w:p w14:paraId="0033FDF2" w14:textId="76504ADD" w:rsidR="000078DA" w:rsidRDefault="000078DA" w:rsidP="00792566">
      <w:pPr>
        <w:autoSpaceDE w:val="0"/>
        <w:autoSpaceDN w:val="0"/>
        <w:adjustRightInd w:val="0"/>
        <w:spacing w:line="360" w:lineRule="exact"/>
        <w:ind w:firstLine="720"/>
        <w:jc w:val="both"/>
        <w:outlineLvl w:val="1"/>
        <w:rPr>
          <w:szCs w:val="28"/>
        </w:rPr>
      </w:pPr>
      <w:r w:rsidRPr="000078DA">
        <w:rPr>
          <w:szCs w:val="28"/>
        </w:rPr>
        <w:t>К</w:t>
      </w:r>
      <w:r w:rsidRPr="000078DA">
        <w:rPr>
          <w:szCs w:val="28"/>
          <w:vertAlign w:val="subscript"/>
        </w:rPr>
        <w:t>д</w:t>
      </w:r>
      <w:r w:rsidRPr="000078DA">
        <w:rPr>
          <w:szCs w:val="28"/>
        </w:rPr>
        <w:t xml:space="preserve"> – коэффициент вида деятельности (таблица 2)</w:t>
      </w:r>
    </w:p>
    <w:p w14:paraId="1F8E3349" w14:textId="23D36770" w:rsidR="000078DA" w:rsidRPr="000078DA" w:rsidRDefault="000078DA" w:rsidP="000078DA">
      <w:pPr>
        <w:pStyle w:val="ConsNonformat"/>
        <w:spacing w:line="360" w:lineRule="exact"/>
        <w:jc w:val="both"/>
        <w:rPr>
          <w:rFonts w:ascii="Times New Roman" w:hAnsi="Times New Roman" w:cs="Times New Roman"/>
          <w:sz w:val="28"/>
          <w:szCs w:val="28"/>
        </w:rPr>
      </w:pPr>
      <w:r w:rsidRPr="000078DA">
        <w:rPr>
          <w:rFonts w:ascii="Times New Roman" w:hAnsi="Times New Roman" w:cs="Times New Roman"/>
          <w:sz w:val="28"/>
          <w:szCs w:val="28"/>
        </w:rPr>
        <w:t>Таблица 1</w:t>
      </w:r>
    </w:p>
    <w:tbl>
      <w:tblPr>
        <w:tblW w:w="9845" w:type="dxa"/>
        <w:tblInd w:w="70" w:type="dxa"/>
        <w:tblLayout w:type="fixed"/>
        <w:tblCellMar>
          <w:left w:w="70" w:type="dxa"/>
          <w:right w:w="70" w:type="dxa"/>
        </w:tblCellMar>
        <w:tblLook w:val="0000" w:firstRow="0" w:lastRow="0" w:firstColumn="0" w:lastColumn="0" w:noHBand="0" w:noVBand="0"/>
      </w:tblPr>
      <w:tblGrid>
        <w:gridCol w:w="540"/>
        <w:gridCol w:w="7746"/>
        <w:gridCol w:w="1559"/>
      </w:tblGrid>
      <w:tr w:rsidR="000078DA" w:rsidRPr="000078DA" w14:paraId="294E2F1E" w14:textId="77777777" w:rsidTr="00792566">
        <w:trPr>
          <w:trHeight w:val="360"/>
        </w:trPr>
        <w:tc>
          <w:tcPr>
            <w:tcW w:w="540" w:type="dxa"/>
            <w:tcBorders>
              <w:top w:val="single" w:sz="6" w:space="0" w:color="auto"/>
              <w:left w:val="single" w:sz="6" w:space="0" w:color="auto"/>
              <w:bottom w:val="single" w:sz="6" w:space="0" w:color="auto"/>
              <w:right w:val="single" w:sz="6" w:space="0" w:color="auto"/>
            </w:tcBorders>
          </w:tcPr>
          <w:p w14:paraId="2D524453"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 xml:space="preserve">№ </w:t>
            </w:r>
            <w:r w:rsidRPr="000078DA">
              <w:rPr>
                <w:rFonts w:ascii="Times New Roman" w:hAnsi="Times New Roman" w:cs="Times New Roman"/>
                <w:sz w:val="28"/>
                <w:szCs w:val="28"/>
              </w:rPr>
              <w:br/>
              <w:t>п/п</w:t>
            </w:r>
          </w:p>
        </w:tc>
        <w:tc>
          <w:tcPr>
            <w:tcW w:w="7746" w:type="dxa"/>
            <w:tcBorders>
              <w:top w:val="single" w:sz="6" w:space="0" w:color="auto"/>
              <w:left w:val="single" w:sz="6" w:space="0" w:color="auto"/>
              <w:bottom w:val="single" w:sz="6" w:space="0" w:color="auto"/>
              <w:right w:val="single" w:sz="6" w:space="0" w:color="auto"/>
            </w:tcBorders>
          </w:tcPr>
          <w:p w14:paraId="4813DE99" w14:textId="77777777" w:rsidR="000078DA" w:rsidRPr="000078DA" w:rsidRDefault="000078DA" w:rsidP="000078DA">
            <w:pPr>
              <w:pStyle w:val="ConsNormal"/>
              <w:spacing w:line="360" w:lineRule="exact"/>
              <w:ind w:firstLine="540"/>
              <w:jc w:val="both"/>
              <w:rPr>
                <w:rFonts w:ascii="Times New Roman" w:hAnsi="Times New Roman" w:cs="Times New Roman"/>
                <w:sz w:val="28"/>
                <w:szCs w:val="28"/>
              </w:rPr>
            </w:pPr>
            <w:r w:rsidRPr="000078DA">
              <w:rPr>
                <w:rFonts w:ascii="Times New Roman" w:hAnsi="Times New Roman" w:cs="Times New Roman"/>
                <w:sz w:val="28"/>
                <w:szCs w:val="28"/>
              </w:rPr>
              <w:t xml:space="preserve">Коэффициент износа </w:t>
            </w:r>
          </w:p>
        </w:tc>
        <w:tc>
          <w:tcPr>
            <w:tcW w:w="1559" w:type="dxa"/>
            <w:tcBorders>
              <w:top w:val="single" w:sz="6" w:space="0" w:color="auto"/>
              <w:left w:val="single" w:sz="6" w:space="0" w:color="auto"/>
              <w:bottom w:val="single" w:sz="6" w:space="0" w:color="auto"/>
              <w:right w:val="single" w:sz="6" w:space="0" w:color="auto"/>
            </w:tcBorders>
          </w:tcPr>
          <w:p w14:paraId="3D4F6122"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proofErr w:type="spellStart"/>
            <w:r w:rsidRPr="000078DA">
              <w:rPr>
                <w:rFonts w:ascii="Times New Roman" w:hAnsi="Times New Roman" w:cs="Times New Roman"/>
                <w:sz w:val="28"/>
                <w:szCs w:val="28"/>
              </w:rPr>
              <w:t>ЗначениеК</w:t>
            </w:r>
            <w:r w:rsidRPr="000078DA">
              <w:rPr>
                <w:rFonts w:ascii="Times New Roman" w:hAnsi="Times New Roman" w:cs="Times New Roman"/>
                <w:sz w:val="28"/>
                <w:szCs w:val="28"/>
                <w:vertAlign w:val="subscript"/>
              </w:rPr>
              <w:t>и</w:t>
            </w:r>
            <w:proofErr w:type="spellEnd"/>
          </w:p>
        </w:tc>
      </w:tr>
      <w:tr w:rsidR="000078DA" w:rsidRPr="000078DA" w14:paraId="5E24B555" w14:textId="77777777" w:rsidTr="00792566">
        <w:trPr>
          <w:trHeight w:val="360"/>
        </w:trPr>
        <w:tc>
          <w:tcPr>
            <w:tcW w:w="540" w:type="dxa"/>
            <w:tcBorders>
              <w:top w:val="single" w:sz="6" w:space="0" w:color="auto"/>
              <w:left w:val="single" w:sz="6" w:space="0" w:color="auto"/>
              <w:bottom w:val="single" w:sz="6" w:space="0" w:color="auto"/>
              <w:right w:val="single" w:sz="6" w:space="0" w:color="auto"/>
            </w:tcBorders>
          </w:tcPr>
          <w:p w14:paraId="37725C9A"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1</w:t>
            </w:r>
          </w:p>
        </w:tc>
        <w:tc>
          <w:tcPr>
            <w:tcW w:w="7746" w:type="dxa"/>
            <w:tcBorders>
              <w:top w:val="single" w:sz="6" w:space="0" w:color="auto"/>
              <w:left w:val="single" w:sz="6" w:space="0" w:color="auto"/>
              <w:bottom w:val="single" w:sz="6" w:space="0" w:color="auto"/>
              <w:right w:val="single" w:sz="6" w:space="0" w:color="auto"/>
            </w:tcBorders>
          </w:tcPr>
          <w:p w14:paraId="39575D75" w14:textId="158EA6AF"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 xml:space="preserve">Величина начисленной амортизации по объекту с начала </w:t>
            </w:r>
            <w:r w:rsidR="00D15DBA" w:rsidRPr="000078DA">
              <w:rPr>
                <w:rFonts w:ascii="Times New Roman" w:hAnsi="Times New Roman" w:cs="Times New Roman"/>
                <w:sz w:val="28"/>
                <w:szCs w:val="28"/>
              </w:rPr>
              <w:t>эксплуатации менее</w:t>
            </w:r>
            <w:r w:rsidRPr="000078DA">
              <w:rPr>
                <w:rFonts w:ascii="Times New Roman" w:hAnsi="Times New Roman" w:cs="Times New Roman"/>
                <w:sz w:val="28"/>
                <w:szCs w:val="28"/>
              </w:rPr>
              <w:t xml:space="preserve"> 100% </w:t>
            </w:r>
          </w:p>
        </w:tc>
        <w:tc>
          <w:tcPr>
            <w:tcW w:w="1559" w:type="dxa"/>
            <w:tcBorders>
              <w:top w:val="single" w:sz="6" w:space="0" w:color="auto"/>
              <w:left w:val="single" w:sz="6" w:space="0" w:color="auto"/>
              <w:bottom w:val="single" w:sz="6" w:space="0" w:color="auto"/>
              <w:right w:val="single" w:sz="6" w:space="0" w:color="auto"/>
            </w:tcBorders>
          </w:tcPr>
          <w:p w14:paraId="67A91F5A" w14:textId="77777777" w:rsidR="000078DA" w:rsidRPr="000078DA" w:rsidRDefault="000078DA" w:rsidP="00792566">
            <w:pPr>
              <w:pStyle w:val="ConsCell"/>
              <w:widowControl/>
              <w:spacing w:line="360" w:lineRule="exact"/>
              <w:ind w:right="0"/>
              <w:jc w:val="center"/>
              <w:rPr>
                <w:rFonts w:ascii="Times New Roman" w:hAnsi="Times New Roman" w:cs="Times New Roman"/>
                <w:sz w:val="28"/>
                <w:szCs w:val="28"/>
              </w:rPr>
            </w:pPr>
            <w:r w:rsidRPr="000078DA">
              <w:rPr>
                <w:rFonts w:ascii="Times New Roman" w:hAnsi="Times New Roman" w:cs="Times New Roman"/>
                <w:sz w:val="28"/>
                <w:szCs w:val="28"/>
              </w:rPr>
              <w:t>1,0</w:t>
            </w:r>
          </w:p>
        </w:tc>
      </w:tr>
      <w:tr w:rsidR="000078DA" w:rsidRPr="000078DA" w14:paraId="1EB3E472" w14:textId="77777777" w:rsidTr="00792566">
        <w:trPr>
          <w:trHeight w:val="480"/>
        </w:trPr>
        <w:tc>
          <w:tcPr>
            <w:tcW w:w="540" w:type="dxa"/>
            <w:tcBorders>
              <w:top w:val="single" w:sz="6" w:space="0" w:color="auto"/>
              <w:left w:val="single" w:sz="6" w:space="0" w:color="auto"/>
              <w:bottom w:val="single" w:sz="6" w:space="0" w:color="auto"/>
              <w:right w:val="single" w:sz="6" w:space="0" w:color="auto"/>
            </w:tcBorders>
          </w:tcPr>
          <w:p w14:paraId="414D5E76"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2</w:t>
            </w:r>
          </w:p>
        </w:tc>
        <w:tc>
          <w:tcPr>
            <w:tcW w:w="7746" w:type="dxa"/>
            <w:tcBorders>
              <w:top w:val="single" w:sz="6" w:space="0" w:color="auto"/>
              <w:left w:val="single" w:sz="6" w:space="0" w:color="auto"/>
              <w:bottom w:val="single" w:sz="6" w:space="0" w:color="auto"/>
              <w:right w:val="single" w:sz="6" w:space="0" w:color="auto"/>
            </w:tcBorders>
          </w:tcPr>
          <w:p w14:paraId="502DB3E0"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Величина начисленной амортизации по объекту с начала эксплуатации равна 100%</w:t>
            </w:r>
          </w:p>
        </w:tc>
        <w:tc>
          <w:tcPr>
            <w:tcW w:w="1559" w:type="dxa"/>
            <w:tcBorders>
              <w:top w:val="single" w:sz="6" w:space="0" w:color="auto"/>
              <w:left w:val="single" w:sz="6" w:space="0" w:color="auto"/>
              <w:bottom w:val="single" w:sz="6" w:space="0" w:color="auto"/>
              <w:right w:val="single" w:sz="6" w:space="0" w:color="auto"/>
            </w:tcBorders>
          </w:tcPr>
          <w:p w14:paraId="045A7E82" w14:textId="77777777" w:rsidR="000078DA" w:rsidRPr="000078DA" w:rsidRDefault="000078DA" w:rsidP="00792566">
            <w:pPr>
              <w:pStyle w:val="ConsCell"/>
              <w:widowControl/>
              <w:spacing w:line="360" w:lineRule="exact"/>
              <w:ind w:right="0"/>
              <w:jc w:val="center"/>
              <w:rPr>
                <w:rFonts w:ascii="Times New Roman" w:hAnsi="Times New Roman" w:cs="Times New Roman"/>
                <w:sz w:val="28"/>
                <w:szCs w:val="28"/>
              </w:rPr>
            </w:pPr>
            <w:r w:rsidRPr="000078DA">
              <w:rPr>
                <w:rFonts w:ascii="Times New Roman" w:hAnsi="Times New Roman" w:cs="Times New Roman"/>
                <w:sz w:val="28"/>
                <w:szCs w:val="28"/>
              </w:rPr>
              <w:t>0,5</w:t>
            </w:r>
          </w:p>
        </w:tc>
      </w:tr>
    </w:tbl>
    <w:p w14:paraId="764FAB20" w14:textId="65A1E09D" w:rsidR="000078DA" w:rsidRPr="000078DA" w:rsidRDefault="000078DA" w:rsidP="000078DA">
      <w:pPr>
        <w:pStyle w:val="ConsNonformat"/>
        <w:spacing w:line="360" w:lineRule="exact"/>
        <w:jc w:val="both"/>
        <w:rPr>
          <w:rFonts w:ascii="Times New Roman" w:hAnsi="Times New Roman" w:cs="Times New Roman"/>
          <w:sz w:val="28"/>
          <w:szCs w:val="28"/>
        </w:rPr>
      </w:pPr>
      <w:r w:rsidRPr="000078DA">
        <w:rPr>
          <w:rFonts w:ascii="Times New Roman" w:hAnsi="Times New Roman" w:cs="Times New Roman"/>
          <w:sz w:val="28"/>
          <w:szCs w:val="28"/>
        </w:rPr>
        <w:t>Таблица 2</w:t>
      </w:r>
    </w:p>
    <w:tbl>
      <w:tblPr>
        <w:tblW w:w="9845" w:type="dxa"/>
        <w:tblInd w:w="70" w:type="dxa"/>
        <w:tblLayout w:type="fixed"/>
        <w:tblCellMar>
          <w:left w:w="70" w:type="dxa"/>
          <w:right w:w="70" w:type="dxa"/>
        </w:tblCellMar>
        <w:tblLook w:val="0000" w:firstRow="0" w:lastRow="0" w:firstColumn="0" w:lastColumn="0" w:noHBand="0" w:noVBand="0"/>
      </w:tblPr>
      <w:tblGrid>
        <w:gridCol w:w="540"/>
        <w:gridCol w:w="7746"/>
        <w:gridCol w:w="1559"/>
      </w:tblGrid>
      <w:tr w:rsidR="000078DA" w:rsidRPr="000078DA" w14:paraId="1952F8F3" w14:textId="77777777" w:rsidTr="00792566">
        <w:trPr>
          <w:trHeight w:val="360"/>
        </w:trPr>
        <w:tc>
          <w:tcPr>
            <w:tcW w:w="540" w:type="dxa"/>
            <w:tcBorders>
              <w:top w:val="single" w:sz="6" w:space="0" w:color="auto"/>
              <w:left w:val="single" w:sz="6" w:space="0" w:color="auto"/>
              <w:bottom w:val="single" w:sz="6" w:space="0" w:color="auto"/>
              <w:right w:val="single" w:sz="6" w:space="0" w:color="auto"/>
            </w:tcBorders>
          </w:tcPr>
          <w:p w14:paraId="6964CFED"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 xml:space="preserve">№ </w:t>
            </w:r>
            <w:r w:rsidRPr="000078DA">
              <w:rPr>
                <w:rFonts w:ascii="Times New Roman" w:hAnsi="Times New Roman" w:cs="Times New Roman"/>
                <w:sz w:val="28"/>
                <w:szCs w:val="28"/>
              </w:rPr>
              <w:br/>
              <w:t>п/п</w:t>
            </w:r>
          </w:p>
        </w:tc>
        <w:tc>
          <w:tcPr>
            <w:tcW w:w="7746" w:type="dxa"/>
            <w:tcBorders>
              <w:top w:val="single" w:sz="6" w:space="0" w:color="auto"/>
              <w:left w:val="single" w:sz="6" w:space="0" w:color="auto"/>
              <w:bottom w:val="single" w:sz="6" w:space="0" w:color="auto"/>
              <w:right w:val="single" w:sz="6" w:space="0" w:color="auto"/>
            </w:tcBorders>
          </w:tcPr>
          <w:p w14:paraId="5B89A71D"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Коэффициент вида деятельности</w:t>
            </w:r>
          </w:p>
        </w:tc>
        <w:tc>
          <w:tcPr>
            <w:tcW w:w="1559" w:type="dxa"/>
            <w:tcBorders>
              <w:top w:val="single" w:sz="6" w:space="0" w:color="auto"/>
              <w:left w:val="single" w:sz="6" w:space="0" w:color="auto"/>
              <w:bottom w:val="single" w:sz="6" w:space="0" w:color="auto"/>
              <w:right w:val="single" w:sz="6" w:space="0" w:color="auto"/>
            </w:tcBorders>
          </w:tcPr>
          <w:p w14:paraId="4ADCF294"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proofErr w:type="spellStart"/>
            <w:r w:rsidRPr="000078DA">
              <w:rPr>
                <w:rFonts w:ascii="Times New Roman" w:hAnsi="Times New Roman" w:cs="Times New Roman"/>
                <w:sz w:val="28"/>
                <w:szCs w:val="28"/>
              </w:rPr>
              <w:t>ЗначениеК</w:t>
            </w:r>
            <w:r w:rsidRPr="000078DA">
              <w:rPr>
                <w:rFonts w:ascii="Times New Roman" w:hAnsi="Times New Roman" w:cs="Times New Roman"/>
                <w:sz w:val="28"/>
                <w:szCs w:val="28"/>
                <w:vertAlign w:val="subscript"/>
              </w:rPr>
              <w:t>д</w:t>
            </w:r>
            <w:proofErr w:type="spellEnd"/>
          </w:p>
        </w:tc>
      </w:tr>
      <w:tr w:rsidR="000078DA" w:rsidRPr="000078DA" w14:paraId="3EB35D8D" w14:textId="77777777" w:rsidTr="00792566">
        <w:trPr>
          <w:trHeight w:val="360"/>
        </w:trPr>
        <w:tc>
          <w:tcPr>
            <w:tcW w:w="540" w:type="dxa"/>
            <w:tcBorders>
              <w:top w:val="single" w:sz="6" w:space="0" w:color="auto"/>
              <w:left w:val="single" w:sz="6" w:space="0" w:color="auto"/>
              <w:bottom w:val="single" w:sz="6" w:space="0" w:color="auto"/>
              <w:right w:val="single" w:sz="6" w:space="0" w:color="auto"/>
            </w:tcBorders>
          </w:tcPr>
          <w:p w14:paraId="1F254C4F"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1</w:t>
            </w:r>
          </w:p>
        </w:tc>
        <w:tc>
          <w:tcPr>
            <w:tcW w:w="7746" w:type="dxa"/>
            <w:tcBorders>
              <w:top w:val="single" w:sz="6" w:space="0" w:color="auto"/>
              <w:left w:val="single" w:sz="6" w:space="0" w:color="auto"/>
              <w:bottom w:val="single" w:sz="6" w:space="0" w:color="auto"/>
              <w:right w:val="single" w:sz="6" w:space="0" w:color="auto"/>
            </w:tcBorders>
          </w:tcPr>
          <w:p w14:paraId="74ED37DB"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Услуги по передаче и распределению электрической энергии, эксплуатация, техническое обслуживание и ремонт электросетевого имущества</w:t>
            </w:r>
          </w:p>
        </w:tc>
        <w:tc>
          <w:tcPr>
            <w:tcW w:w="1559" w:type="dxa"/>
            <w:tcBorders>
              <w:top w:val="single" w:sz="6" w:space="0" w:color="auto"/>
              <w:left w:val="single" w:sz="6" w:space="0" w:color="auto"/>
              <w:bottom w:val="single" w:sz="6" w:space="0" w:color="auto"/>
              <w:right w:val="single" w:sz="6" w:space="0" w:color="auto"/>
            </w:tcBorders>
          </w:tcPr>
          <w:p w14:paraId="4B84BF80" w14:textId="77777777" w:rsidR="000078DA" w:rsidRPr="000078DA" w:rsidRDefault="000078DA" w:rsidP="00792566">
            <w:pPr>
              <w:pStyle w:val="ConsCell"/>
              <w:widowControl/>
              <w:spacing w:line="360" w:lineRule="exact"/>
              <w:ind w:right="0"/>
              <w:jc w:val="center"/>
              <w:rPr>
                <w:rFonts w:ascii="Times New Roman" w:hAnsi="Times New Roman" w:cs="Times New Roman"/>
                <w:sz w:val="28"/>
                <w:szCs w:val="28"/>
              </w:rPr>
            </w:pPr>
            <w:r w:rsidRPr="000078DA">
              <w:rPr>
                <w:rFonts w:ascii="Times New Roman" w:hAnsi="Times New Roman" w:cs="Times New Roman"/>
                <w:sz w:val="28"/>
                <w:szCs w:val="28"/>
              </w:rPr>
              <w:t>1,07</w:t>
            </w:r>
          </w:p>
        </w:tc>
      </w:tr>
      <w:tr w:rsidR="000078DA" w:rsidRPr="000078DA" w14:paraId="7BC43CD2" w14:textId="77777777" w:rsidTr="00792566">
        <w:trPr>
          <w:trHeight w:val="360"/>
        </w:trPr>
        <w:tc>
          <w:tcPr>
            <w:tcW w:w="540" w:type="dxa"/>
            <w:tcBorders>
              <w:top w:val="single" w:sz="6" w:space="0" w:color="auto"/>
              <w:left w:val="single" w:sz="6" w:space="0" w:color="auto"/>
              <w:bottom w:val="single" w:sz="6" w:space="0" w:color="auto"/>
              <w:right w:val="single" w:sz="6" w:space="0" w:color="auto"/>
            </w:tcBorders>
          </w:tcPr>
          <w:p w14:paraId="0218D214"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2</w:t>
            </w:r>
          </w:p>
        </w:tc>
        <w:tc>
          <w:tcPr>
            <w:tcW w:w="7746" w:type="dxa"/>
            <w:tcBorders>
              <w:top w:val="single" w:sz="6" w:space="0" w:color="auto"/>
              <w:left w:val="single" w:sz="6" w:space="0" w:color="auto"/>
              <w:bottom w:val="single" w:sz="6" w:space="0" w:color="auto"/>
              <w:right w:val="single" w:sz="6" w:space="0" w:color="auto"/>
            </w:tcBorders>
          </w:tcPr>
          <w:p w14:paraId="0D3FF34E"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Услуги по поставке, транспортировке и реализации газа, эксплуатация, техническое обслуживание и ремонт сетей газоснабжения</w:t>
            </w:r>
          </w:p>
        </w:tc>
        <w:tc>
          <w:tcPr>
            <w:tcW w:w="1559" w:type="dxa"/>
            <w:tcBorders>
              <w:top w:val="single" w:sz="6" w:space="0" w:color="auto"/>
              <w:left w:val="single" w:sz="6" w:space="0" w:color="auto"/>
              <w:bottom w:val="single" w:sz="6" w:space="0" w:color="auto"/>
              <w:right w:val="single" w:sz="6" w:space="0" w:color="auto"/>
            </w:tcBorders>
          </w:tcPr>
          <w:p w14:paraId="6965A6FE" w14:textId="77777777" w:rsidR="000078DA" w:rsidRPr="000078DA" w:rsidRDefault="000078DA" w:rsidP="00792566">
            <w:pPr>
              <w:pStyle w:val="ConsCell"/>
              <w:widowControl/>
              <w:spacing w:line="360" w:lineRule="exact"/>
              <w:ind w:right="0"/>
              <w:jc w:val="center"/>
              <w:rPr>
                <w:rFonts w:ascii="Times New Roman" w:hAnsi="Times New Roman" w:cs="Times New Roman"/>
                <w:sz w:val="28"/>
                <w:szCs w:val="28"/>
              </w:rPr>
            </w:pPr>
            <w:r w:rsidRPr="000078DA">
              <w:rPr>
                <w:rFonts w:ascii="Times New Roman" w:hAnsi="Times New Roman" w:cs="Times New Roman"/>
                <w:sz w:val="28"/>
                <w:szCs w:val="28"/>
              </w:rPr>
              <w:t>1,07</w:t>
            </w:r>
          </w:p>
        </w:tc>
      </w:tr>
      <w:tr w:rsidR="000078DA" w:rsidRPr="000078DA" w14:paraId="26047A84" w14:textId="77777777" w:rsidTr="00792566">
        <w:trPr>
          <w:trHeight w:val="891"/>
        </w:trPr>
        <w:tc>
          <w:tcPr>
            <w:tcW w:w="540" w:type="dxa"/>
            <w:tcBorders>
              <w:top w:val="single" w:sz="6" w:space="0" w:color="auto"/>
              <w:left w:val="single" w:sz="6" w:space="0" w:color="auto"/>
              <w:bottom w:val="single" w:sz="6" w:space="0" w:color="auto"/>
              <w:right w:val="single" w:sz="6" w:space="0" w:color="auto"/>
            </w:tcBorders>
          </w:tcPr>
          <w:p w14:paraId="325E3E0C"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3</w:t>
            </w:r>
          </w:p>
        </w:tc>
        <w:tc>
          <w:tcPr>
            <w:tcW w:w="7746" w:type="dxa"/>
            <w:tcBorders>
              <w:top w:val="single" w:sz="6" w:space="0" w:color="auto"/>
              <w:left w:val="single" w:sz="6" w:space="0" w:color="auto"/>
              <w:bottom w:val="single" w:sz="6" w:space="0" w:color="auto"/>
              <w:right w:val="single" w:sz="6" w:space="0" w:color="auto"/>
            </w:tcBorders>
          </w:tcPr>
          <w:p w14:paraId="647F32A4" w14:textId="77777777" w:rsidR="000078DA" w:rsidRPr="000078DA" w:rsidRDefault="000078DA" w:rsidP="000078DA">
            <w:pPr>
              <w:pStyle w:val="ConsCell"/>
              <w:widowControl/>
              <w:spacing w:line="360" w:lineRule="exact"/>
              <w:ind w:right="0"/>
              <w:jc w:val="both"/>
              <w:rPr>
                <w:rFonts w:ascii="Times New Roman" w:hAnsi="Times New Roman" w:cs="Times New Roman"/>
                <w:sz w:val="28"/>
                <w:szCs w:val="28"/>
              </w:rPr>
            </w:pPr>
            <w:r w:rsidRPr="000078DA">
              <w:rPr>
                <w:rFonts w:ascii="Times New Roman" w:hAnsi="Times New Roman" w:cs="Times New Roman"/>
                <w:sz w:val="28"/>
                <w:szCs w:val="28"/>
              </w:rPr>
              <w:t>Эксплуатация, техническое обслуживание и ремонт объектов тепло- и водоснабжения, канализации, вывоз бытовых отходов)</w:t>
            </w:r>
          </w:p>
        </w:tc>
        <w:tc>
          <w:tcPr>
            <w:tcW w:w="1559" w:type="dxa"/>
            <w:tcBorders>
              <w:top w:val="single" w:sz="6" w:space="0" w:color="auto"/>
              <w:left w:val="single" w:sz="6" w:space="0" w:color="auto"/>
              <w:bottom w:val="single" w:sz="6" w:space="0" w:color="auto"/>
              <w:right w:val="single" w:sz="6" w:space="0" w:color="auto"/>
            </w:tcBorders>
          </w:tcPr>
          <w:p w14:paraId="7EC6A713" w14:textId="77777777" w:rsidR="000078DA" w:rsidRPr="000078DA" w:rsidRDefault="000078DA" w:rsidP="00792566">
            <w:pPr>
              <w:pStyle w:val="ConsCell"/>
              <w:widowControl/>
              <w:spacing w:line="360" w:lineRule="exact"/>
              <w:ind w:right="0"/>
              <w:jc w:val="center"/>
              <w:rPr>
                <w:rFonts w:ascii="Times New Roman" w:hAnsi="Times New Roman" w:cs="Times New Roman"/>
                <w:sz w:val="28"/>
                <w:szCs w:val="28"/>
              </w:rPr>
            </w:pPr>
            <w:r w:rsidRPr="000078DA">
              <w:rPr>
                <w:rFonts w:ascii="Times New Roman" w:hAnsi="Times New Roman" w:cs="Times New Roman"/>
                <w:sz w:val="28"/>
                <w:szCs w:val="28"/>
              </w:rPr>
              <w:t>0,5</w:t>
            </w:r>
          </w:p>
        </w:tc>
      </w:tr>
    </w:tbl>
    <w:p w14:paraId="7F3C9AC8" w14:textId="4DF3381B" w:rsidR="000078DA" w:rsidRPr="000078DA" w:rsidRDefault="000078DA" w:rsidP="000078DA">
      <w:pPr>
        <w:pStyle w:val="ConsNormal"/>
        <w:spacing w:line="360" w:lineRule="exact"/>
        <w:jc w:val="both"/>
        <w:rPr>
          <w:rFonts w:ascii="Times New Roman" w:hAnsi="Times New Roman" w:cs="Times New Roman"/>
          <w:bCs/>
          <w:sz w:val="28"/>
          <w:szCs w:val="28"/>
        </w:rPr>
      </w:pPr>
      <w:r w:rsidRPr="000078DA">
        <w:rPr>
          <w:rFonts w:ascii="Times New Roman" w:hAnsi="Times New Roman" w:cs="Times New Roman"/>
          <w:bCs/>
          <w:sz w:val="28"/>
          <w:szCs w:val="28"/>
        </w:rPr>
        <w:t xml:space="preserve">4.4. В целях жизнеобеспечения на территории муниципального образования Пермский муниципальный округ Пермского края, организации мероприятий </w:t>
      </w:r>
      <w:r w:rsidRPr="000078DA">
        <w:rPr>
          <w:rFonts w:ascii="Times New Roman" w:hAnsi="Times New Roman" w:cs="Times New Roman"/>
          <w:bCs/>
          <w:sz w:val="28"/>
          <w:szCs w:val="28"/>
        </w:rPr>
        <w:lastRenderedPageBreak/>
        <w:t>направленных на охрану окружающей среды и недопущения техногенных аварий, катастроф, в связи с регулированием тарифов в сфере деятельности организаций коммунального комплекса на предоставляемые услуги, при передаче муниципального имущества инженерной инфраструктуры коммунального комплекса в аренду до включения передаваемого объекта в утвержденные арендатору тарифы регулируемой деятельности на оказываемые услуги, в соответствии с требованиями действующего законодательства, арендная плата за объект устанавливается в размере 0,01% от балансовой стоимости этого объекта.</w:t>
      </w:r>
    </w:p>
    <w:p w14:paraId="530ADA99" w14:textId="77777777" w:rsidR="000078DA" w:rsidRPr="000078DA" w:rsidRDefault="000078DA" w:rsidP="000078DA">
      <w:pPr>
        <w:pStyle w:val="ConsNormal"/>
        <w:spacing w:line="360" w:lineRule="exact"/>
        <w:jc w:val="both"/>
        <w:rPr>
          <w:rFonts w:ascii="Times New Roman" w:hAnsi="Times New Roman" w:cs="Times New Roman"/>
          <w:bCs/>
          <w:sz w:val="28"/>
          <w:szCs w:val="28"/>
        </w:rPr>
      </w:pPr>
      <w:r w:rsidRPr="000078DA">
        <w:rPr>
          <w:rFonts w:ascii="Times New Roman" w:hAnsi="Times New Roman" w:cs="Times New Roman"/>
          <w:bCs/>
          <w:sz w:val="28"/>
          <w:szCs w:val="28"/>
        </w:rPr>
        <w:t>При заключении договорных отношений арендатор обязан предоставить письменное подтверждение органа осуществляющего регулирование тарифов об отсутствии передаваемого объекта в утвержденных арендатору тарифах на оказываемые услуги.</w:t>
      </w:r>
    </w:p>
    <w:p w14:paraId="3BC35559" w14:textId="4E8F9190" w:rsidR="000078DA" w:rsidRPr="000078DA" w:rsidRDefault="000078DA" w:rsidP="000078DA">
      <w:pPr>
        <w:pStyle w:val="ConsNormal"/>
        <w:spacing w:line="360" w:lineRule="exact"/>
        <w:jc w:val="both"/>
        <w:rPr>
          <w:rFonts w:ascii="Times New Roman" w:hAnsi="Times New Roman" w:cs="Times New Roman"/>
          <w:sz w:val="28"/>
          <w:szCs w:val="28"/>
        </w:rPr>
      </w:pPr>
      <w:r w:rsidRPr="000078DA">
        <w:rPr>
          <w:rFonts w:ascii="Times New Roman" w:hAnsi="Times New Roman" w:cs="Times New Roman"/>
          <w:sz w:val="28"/>
          <w:szCs w:val="28"/>
        </w:rPr>
        <w:t xml:space="preserve">С момента включения передаваемого объекта в утвержденные арендатору тарифы на оказываемые услуги, арендная плата за пользование данным муниципальным имуществом устанавливается в полном объеме, согласно пункту 4.3 настоящего раздела. </w:t>
      </w:r>
    </w:p>
    <w:p w14:paraId="14FC9960" w14:textId="70C520C8" w:rsidR="007F3E96" w:rsidRPr="000078DA" w:rsidRDefault="007F3E96" w:rsidP="000078DA">
      <w:pPr>
        <w:spacing w:line="360" w:lineRule="exact"/>
        <w:ind w:firstLine="709"/>
        <w:jc w:val="both"/>
        <w:rPr>
          <w:bCs/>
          <w:szCs w:val="28"/>
        </w:rPr>
      </w:pPr>
      <w:r w:rsidRPr="000078DA">
        <w:rPr>
          <w:bCs/>
          <w:szCs w:val="28"/>
        </w:rPr>
        <w:t>4.</w:t>
      </w:r>
      <w:r w:rsidR="000078DA" w:rsidRPr="000078DA">
        <w:rPr>
          <w:bCs/>
          <w:szCs w:val="28"/>
        </w:rPr>
        <w:t>5</w:t>
      </w:r>
      <w:r w:rsidRPr="000078DA">
        <w:rPr>
          <w:bCs/>
          <w:szCs w:val="28"/>
        </w:rPr>
        <w:t>. Муниципальное имущество предоставляется в аренду при соблюдении следующих условий:</w:t>
      </w:r>
    </w:p>
    <w:p w14:paraId="3994C32E" w14:textId="77777777" w:rsidR="007F3E96" w:rsidRPr="000078DA" w:rsidRDefault="007F3E96" w:rsidP="000078DA">
      <w:pPr>
        <w:spacing w:line="360" w:lineRule="exact"/>
        <w:ind w:firstLine="709"/>
        <w:jc w:val="both"/>
        <w:rPr>
          <w:bCs/>
          <w:szCs w:val="28"/>
        </w:rPr>
      </w:pPr>
      <w:r w:rsidRPr="000078DA">
        <w:rPr>
          <w:bCs/>
          <w:szCs w:val="28"/>
        </w:rPr>
        <w:t>увеличения (индексации) размера арендной платы на следующий календарный год (с 01 января) на основании индекса потребительских цен, установленного прогнозом социально-экономического развития Пермского муниципального округа Пермского края на соответствующий год, утвержденным правовым актом администрации Пермского муниципального округа Пермского края.</w:t>
      </w:r>
    </w:p>
    <w:p w14:paraId="1B10843E" w14:textId="77777777" w:rsidR="007F3E96" w:rsidRPr="000078DA" w:rsidRDefault="007F3E96" w:rsidP="000078DA">
      <w:pPr>
        <w:spacing w:line="360" w:lineRule="exact"/>
        <w:ind w:firstLine="709"/>
        <w:jc w:val="both"/>
        <w:rPr>
          <w:bCs/>
          <w:szCs w:val="28"/>
        </w:rPr>
      </w:pPr>
      <w:r w:rsidRPr="000078DA">
        <w:rPr>
          <w:bCs/>
          <w:szCs w:val="28"/>
        </w:rPr>
        <w:t>Увеличение (индексация) арендной платы осуществляется арендодателем в одностороннем порядке путем направления арендатору до 01 января следующего года письменного уведомления об увеличении (индексации) арендной платы с указанием размера арендной платы в увеличенном размере, любым способом отправки (почта, электронная почта).</w:t>
      </w:r>
    </w:p>
    <w:p w14:paraId="3A0AC299" w14:textId="4008D747" w:rsidR="000078DA" w:rsidRPr="000078DA" w:rsidRDefault="007F3E96" w:rsidP="000078DA">
      <w:pPr>
        <w:spacing w:line="360" w:lineRule="exact"/>
        <w:ind w:firstLine="709"/>
        <w:jc w:val="both"/>
        <w:rPr>
          <w:bCs/>
          <w:szCs w:val="28"/>
        </w:rPr>
      </w:pPr>
      <w:r w:rsidRPr="000078DA">
        <w:rPr>
          <w:bCs/>
          <w:szCs w:val="28"/>
        </w:rPr>
        <w:t>4.</w:t>
      </w:r>
      <w:r w:rsidR="000078DA" w:rsidRPr="000078DA">
        <w:rPr>
          <w:bCs/>
          <w:szCs w:val="28"/>
        </w:rPr>
        <w:t>6</w:t>
      </w:r>
      <w:r w:rsidRPr="000078DA">
        <w:rPr>
          <w:bCs/>
          <w:szCs w:val="28"/>
        </w:rPr>
        <w:t>. В расчет платы за аренду муниципального недвижимого имущества не включаются расходы, осуществляемые арендодателем муниципального имущества по содержанию сданного в аренду муниципального имущества, в том числе коммунальные платежи (арендатор самостоятельно заключает отдельный договор на коммунальные услуги или договор на возмещение коммунальных услуг)</w:t>
      </w:r>
      <w:r w:rsidR="007C5154">
        <w:rPr>
          <w:bCs/>
          <w:szCs w:val="28"/>
        </w:rPr>
        <w:t>.»</w:t>
      </w:r>
      <w:r w:rsidRPr="000078DA">
        <w:rPr>
          <w:bCs/>
          <w:szCs w:val="28"/>
        </w:rPr>
        <w:t>.</w:t>
      </w:r>
    </w:p>
    <w:p w14:paraId="382A3ECD" w14:textId="0328F1E2" w:rsidR="000078DA" w:rsidRPr="000078DA" w:rsidRDefault="002F480E" w:rsidP="000078DA">
      <w:pPr>
        <w:spacing w:line="360" w:lineRule="exact"/>
        <w:ind w:firstLine="709"/>
        <w:jc w:val="both"/>
        <w:rPr>
          <w:szCs w:val="28"/>
        </w:rPr>
      </w:pPr>
      <w:r w:rsidRPr="000078DA">
        <w:rPr>
          <w:szCs w:val="28"/>
        </w:rPr>
        <w:t>2</w:t>
      </w:r>
      <w:r w:rsidR="00852C82" w:rsidRPr="000078DA">
        <w:rPr>
          <w:szCs w:val="28"/>
        </w:rPr>
        <w:t xml:space="preserve">. </w:t>
      </w:r>
      <w:r w:rsidR="000078DA" w:rsidRPr="000078DA">
        <w:rPr>
          <w:szCs w:val="28"/>
        </w:rPr>
        <w:t>Настоящее решение опубликовать (обнародовать)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информационной телекоммуникационной сети Интернет (</w:t>
      </w:r>
      <w:hyperlink r:id="rId9" w:history="1">
        <w:r w:rsidR="000078DA" w:rsidRPr="000078DA">
          <w:rPr>
            <w:rStyle w:val="af5"/>
            <w:color w:val="000000" w:themeColor="text1"/>
            <w:szCs w:val="28"/>
            <w:u w:val="none"/>
          </w:rPr>
          <w:t>www.permokrug.ru</w:t>
        </w:r>
      </w:hyperlink>
      <w:r w:rsidR="000078DA" w:rsidRPr="000078DA">
        <w:rPr>
          <w:szCs w:val="28"/>
        </w:rPr>
        <w:t>).</w:t>
      </w:r>
    </w:p>
    <w:p w14:paraId="75118049" w14:textId="19825602" w:rsidR="00852C82" w:rsidRPr="000078DA" w:rsidRDefault="002F480E" w:rsidP="000078DA">
      <w:pPr>
        <w:spacing w:line="360" w:lineRule="exact"/>
        <w:ind w:firstLine="709"/>
        <w:jc w:val="both"/>
        <w:rPr>
          <w:szCs w:val="28"/>
        </w:rPr>
      </w:pPr>
      <w:r w:rsidRPr="000078DA">
        <w:rPr>
          <w:szCs w:val="28"/>
        </w:rPr>
        <w:t>3</w:t>
      </w:r>
      <w:r w:rsidR="00852C82" w:rsidRPr="000078DA">
        <w:rPr>
          <w:szCs w:val="28"/>
        </w:rPr>
        <w:t>. Настоящее решение вступает в силу со дня его официального опубликования</w:t>
      </w:r>
      <w:r w:rsidR="0072729E" w:rsidRPr="000078DA">
        <w:rPr>
          <w:szCs w:val="28"/>
        </w:rPr>
        <w:t>.</w:t>
      </w:r>
    </w:p>
    <w:p w14:paraId="79807A76" w14:textId="7706E873" w:rsidR="0072729E" w:rsidRDefault="0072729E" w:rsidP="00852C82">
      <w:pPr>
        <w:ind w:firstLine="709"/>
        <w:jc w:val="both"/>
        <w:rPr>
          <w:szCs w:val="28"/>
        </w:rPr>
      </w:pPr>
    </w:p>
    <w:p w14:paraId="5F1078AA" w14:textId="77777777" w:rsidR="00B4656A" w:rsidRPr="00852C82" w:rsidRDefault="00B4656A" w:rsidP="00852C82">
      <w:pPr>
        <w:ind w:firstLine="709"/>
        <w:jc w:val="both"/>
        <w:rPr>
          <w:szCs w:val="28"/>
        </w:rPr>
      </w:pPr>
    </w:p>
    <w:p w14:paraId="3B73627C" w14:textId="77777777" w:rsidR="00852C82" w:rsidRPr="00852C82" w:rsidRDefault="00852C82" w:rsidP="00852C82">
      <w:pPr>
        <w:jc w:val="both"/>
        <w:rPr>
          <w:szCs w:val="28"/>
        </w:rPr>
      </w:pPr>
      <w:r w:rsidRPr="00852C82">
        <w:rPr>
          <w:szCs w:val="28"/>
        </w:rPr>
        <w:t>Председатель Думы</w:t>
      </w:r>
    </w:p>
    <w:p w14:paraId="54961386" w14:textId="77777777" w:rsidR="00852C82" w:rsidRPr="00852C82" w:rsidRDefault="00852C82" w:rsidP="00852C82">
      <w:pPr>
        <w:jc w:val="both"/>
        <w:rPr>
          <w:szCs w:val="28"/>
        </w:rPr>
      </w:pPr>
      <w:r w:rsidRPr="00852C82">
        <w:rPr>
          <w:szCs w:val="28"/>
        </w:rPr>
        <w:t>Пермского муниципального округа                                                     Д.В. Гордиенко</w:t>
      </w:r>
    </w:p>
    <w:p w14:paraId="1C77EBC6" w14:textId="77777777" w:rsidR="00852C82" w:rsidRPr="00852C82" w:rsidRDefault="00852C82" w:rsidP="00852C82">
      <w:pPr>
        <w:jc w:val="both"/>
        <w:rPr>
          <w:szCs w:val="28"/>
        </w:rPr>
      </w:pPr>
      <w:r w:rsidRPr="00852C82">
        <w:rPr>
          <w:szCs w:val="28"/>
        </w:rPr>
        <w:tab/>
      </w:r>
      <w:r w:rsidRPr="00852C82">
        <w:rPr>
          <w:szCs w:val="28"/>
        </w:rPr>
        <w:tab/>
      </w:r>
      <w:r w:rsidRPr="00852C82">
        <w:rPr>
          <w:szCs w:val="28"/>
        </w:rPr>
        <w:tab/>
      </w:r>
      <w:r w:rsidRPr="00852C82">
        <w:rPr>
          <w:szCs w:val="28"/>
        </w:rPr>
        <w:tab/>
      </w:r>
      <w:r w:rsidRPr="00852C82">
        <w:rPr>
          <w:szCs w:val="28"/>
        </w:rPr>
        <w:tab/>
      </w:r>
    </w:p>
    <w:p w14:paraId="3F9CDA94" w14:textId="77777777" w:rsidR="00852C82" w:rsidRPr="00852C82" w:rsidRDefault="00852C82" w:rsidP="00852C82">
      <w:pPr>
        <w:jc w:val="both"/>
        <w:rPr>
          <w:szCs w:val="28"/>
        </w:rPr>
      </w:pPr>
      <w:r w:rsidRPr="00852C82">
        <w:rPr>
          <w:szCs w:val="28"/>
        </w:rPr>
        <w:t>Глава муниципального округа –</w:t>
      </w:r>
    </w:p>
    <w:p w14:paraId="7F7A3CD3" w14:textId="77777777" w:rsidR="00852C82" w:rsidRPr="00852C82" w:rsidRDefault="00852C82" w:rsidP="00852C82">
      <w:pPr>
        <w:jc w:val="both"/>
        <w:rPr>
          <w:szCs w:val="28"/>
        </w:rPr>
      </w:pPr>
      <w:r w:rsidRPr="00852C82">
        <w:rPr>
          <w:szCs w:val="28"/>
        </w:rPr>
        <w:t>глава администрации Пермского</w:t>
      </w:r>
    </w:p>
    <w:p w14:paraId="0F7C5B6C" w14:textId="77777777" w:rsidR="00852C82" w:rsidRPr="00852C82" w:rsidRDefault="00852C82" w:rsidP="00852C82">
      <w:pPr>
        <w:jc w:val="both"/>
        <w:rPr>
          <w:szCs w:val="28"/>
        </w:rPr>
      </w:pPr>
      <w:r w:rsidRPr="00852C82">
        <w:rPr>
          <w:szCs w:val="28"/>
        </w:rPr>
        <w:t>муниципального округа                                                                             В.Ю. Цветов</w:t>
      </w:r>
    </w:p>
    <w:p w14:paraId="55952591" w14:textId="000AB53F" w:rsidR="00436B60" w:rsidRDefault="00436B60" w:rsidP="00852C82">
      <w:pPr>
        <w:autoSpaceDE w:val="0"/>
        <w:autoSpaceDN w:val="0"/>
        <w:adjustRightInd w:val="0"/>
        <w:ind w:firstLine="709"/>
        <w:jc w:val="both"/>
        <w:rPr>
          <w:szCs w:val="28"/>
        </w:rPr>
      </w:pPr>
    </w:p>
    <w:sectPr w:rsidR="00436B60" w:rsidSect="00322EF9">
      <w:footerReference w:type="default" r:id="rId10"/>
      <w:pgSz w:w="11905" w:h="16838"/>
      <w:pgMar w:top="1134" w:right="567" w:bottom="1134" w:left="1418" w:header="0" w:footer="6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13D71" w14:textId="77777777" w:rsidR="00486EDC" w:rsidRDefault="00486EDC" w:rsidP="00F82AD7">
      <w:r>
        <w:separator/>
      </w:r>
    </w:p>
  </w:endnote>
  <w:endnote w:type="continuationSeparator" w:id="0">
    <w:p w14:paraId="204D71A6" w14:textId="77777777" w:rsidR="00486EDC" w:rsidRDefault="00486EDC" w:rsidP="00F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539311"/>
      <w:docPartObj>
        <w:docPartGallery w:val="Page Numbers (Bottom of Page)"/>
        <w:docPartUnique/>
      </w:docPartObj>
    </w:sdtPr>
    <w:sdtEndPr/>
    <w:sdtContent>
      <w:p w14:paraId="5C7B11C4" w14:textId="36841179" w:rsidR="00436B60" w:rsidRDefault="00436B60" w:rsidP="00436B60">
        <w:pPr>
          <w:pStyle w:val="af0"/>
          <w:jc w:val="right"/>
        </w:pPr>
        <w:r>
          <w:fldChar w:fldCharType="begin"/>
        </w:r>
        <w:r>
          <w:instrText>PAGE   \* MERGEFORMAT</w:instrText>
        </w:r>
        <w:r>
          <w:fldChar w:fldCharType="separate"/>
        </w:r>
        <w:r w:rsidR="005A658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D79D4" w14:textId="77777777" w:rsidR="00486EDC" w:rsidRDefault="00486EDC" w:rsidP="00F82AD7">
      <w:r>
        <w:separator/>
      </w:r>
    </w:p>
  </w:footnote>
  <w:footnote w:type="continuationSeparator" w:id="0">
    <w:p w14:paraId="798C0617" w14:textId="77777777" w:rsidR="00486EDC" w:rsidRDefault="00486EDC" w:rsidP="00F8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468382F"/>
    <w:multiLevelType w:val="hybridMultilevel"/>
    <w:tmpl w:val="8C3EC4EC"/>
    <w:lvl w:ilvl="0" w:tplc="12EC6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00"/>
    <w:rsid w:val="00002E0E"/>
    <w:rsid w:val="00006187"/>
    <w:rsid w:val="000078DA"/>
    <w:rsid w:val="00010EBF"/>
    <w:rsid w:val="00025E05"/>
    <w:rsid w:val="00030400"/>
    <w:rsid w:val="00040AE3"/>
    <w:rsid w:val="00041C7B"/>
    <w:rsid w:val="000426D7"/>
    <w:rsid w:val="000451E6"/>
    <w:rsid w:val="000468C8"/>
    <w:rsid w:val="00050742"/>
    <w:rsid w:val="0006768F"/>
    <w:rsid w:val="00070C0C"/>
    <w:rsid w:val="00070EAD"/>
    <w:rsid w:val="000711CE"/>
    <w:rsid w:val="00075525"/>
    <w:rsid w:val="0007796C"/>
    <w:rsid w:val="000A1ADF"/>
    <w:rsid w:val="000A3576"/>
    <w:rsid w:val="000A7ED4"/>
    <w:rsid w:val="000B1541"/>
    <w:rsid w:val="000B2994"/>
    <w:rsid w:val="000B7D7F"/>
    <w:rsid w:val="000C061E"/>
    <w:rsid w:val="000C57DB"/>
    <w:rsid w:val="000C5DF2"/>
    <w:rsid w:val="000C687F"/>
    <w:rsid w:val="000D3DBC"/>
    <w:rsid w:val="000E0A39"/>
    <w:rsid w:val="000E7E6D"/>
    <w:rsid w:val="001213F3"/>
    <w:rsid w:val="00125B75"/>
    <w:rsid w:val="0013162B"/>
    <w:rsid w:val="00136EF7"/>
    <w:rsid w:val="00161C3A"/>
    <w:rsid w:val="00162565"/>
    <w:rsid w:val="00164FA1"/>
    <w:rsid w:val="00166E60"/>
    <w:rsid w:val="0016753E"/>
    <w:rsid w:val="001770F0"/>
    <w:rsid w:val="0018097A"/>
    <w:rsid w:val="00180EAC"/>
    <w:rsid w:val="001830BC"/>
    <w:rsid w:val="0018428F"/>
    <w:rsid w:val="00193158"/>
    <w:rsid w:val="001936B0"/>
    <w:rsid w:val="00197CC3"/>
    <w:rsid w:val="001A12F4"/>
    <w:rsid w:val="001C5250"/>
    <w:rsid w:val="001C6755"/>
    <w:rsid w:val="001D3497"/>
    <w:rsid w:val="001F48DC"/>
    <w:rsid w:val="00205155"/>
    <w:rsid w:val="0020797E"/>
    <w:rsid w:val="00216016"/>
    <w:rsid w:val="0022210E"/>
    <w:rsid w:val="002254A9"/>
    <w:rsid w:val="00227775"/>
    <w:rsid w:val="00240F80"/>
    <w:rsid w:val="002504D4"/>
    <w:rsid w:val="002531EB"/>
    <w:rsid w:val="002666F8"/>
    <w:rsid w:val="0028617B"/>
    <w:rsid w:val="00294633"/>
    <w:rsid w:val="002A055C"/>
    <w:rsid w:val="002A0C96"/>
    <w:rsid w:val="002B5DAA"/>
    <w:rsid w:val="002C14B5"/>
    <w:rsid w:val="002C389A"/>
    <w:rsid w:val="002E26AD"/>
    <w:rsid w:val="002F1F20"/>
    <w:rsid w:val="002F480E"/>
    <w:rsid w:val="0030429D"/>
    <w:rsid w:val="00306AC3"/>
    <w:rsid w:val="00316392"/>
    <w:rsid w:val="00322EF9"/>
    <w:rsid w:val="003523B5"/>
    <w:rsid w:val="00353AD9"/>
    <w:rsid w:val="0035583E"/>
    <w:rsid w:val="00362B80"/>
    <w:rsid w:val="0036662D"/>
    <w:rsid w:val="00377D71"/>
    <w:rsid w:val="0039414A"/>
    <w:rsid w:val="00395645"/>
    <w:rsid w:val="003B3E26"/>
    <w:rsid w:val="003B7A63"/>
    <w:rsid w:val="003D6552"/>
    <w:rsid w:val="003D7FF1"/>
    <w:rsid w:val="003F0CE8"/>
    <w:rsid w:val="003F173A"/>
    <w:rsid w:val="0042094E"/>
    <w:rsid w:val="004209A4"/>
    <w:rsid w:val="00426767"/>
    <w:rsid w:val="00436B60"/>
    <w:rsid w:val="00441343"/>
    <w:rsid w:val="0044337E"/>
    <w:rsid w:val="0044564E"/>
    <w:rsid w:val="00447129"/>
    <w:rsid w:val="004527CC"/>
    <w:rsid w:val="00453D93"/>
    <w:rsid w:val="00456864"/>
    <w:rsid w:val="004604F2"/>
    <w:rsid w:val="00466D94"/>
    <w:rsid w:val="00480D26"/>
    <w:rsid w:val="00481C85"/>
    <w:rsid w:val="00483E04"/>
    <w:rsid w:val="004862E3"/>
    <w:rsid w:val="0048685B"/>
    <w:rsid w:val="00486E6D"/>
    <w:rsid w:val="00486EDC"/>
    <w:rsid w:val="0048706D"/>
    <w:rsid w:val="00490B15"/>
    <w:rsid w:val="004920AA"/>
    <w:rsid w:val="004A02F6"/>
    <w:rsid w:val="004A272E"/>
    <w:rsid w:val="004B15D4"/>
    <w:rsid w:val="004B52DC"/>
    <w:rsid w:val="004C323C"/>
    <w:rsid w:val="004C5EC0"/>
    <w:rsid w:val="004C7C67"/>
    <w:rsid w:val="004D0ACA"/>
    <w:rsid w:val="004D2DED"/>
    <w:rsid w:val="004D2F2D"/>
    <w:rsid w:val="004D3AEE"/>
    <w:rsid w:val="004D6F3B"/>
    <w:rsid w:val="004E63C2"/>
    <w:rsid w:val="004F4695"/>
    <w:rsid w:val="00503E0F"/>
    <w:rsid w:val="00510DF9"/>
    <w:rsid w:val="0051215A"/>
    <w:rsid w:val="00521454"/>
    <w:rsid w:val="00523B62"/>
    <w:rsid w:val="00536453"/>
    <w:rsid w:val="00536C3D"/>
    <w:rsid w:val="005377FD"/>
    <w:rsid w:val="005401E9"/>
    <w:rsid w:val="0054338F"/>
    <w:rsid w:val="00551BAE"/>
    <w:rsid w:val="00553260"/>
    <w:rsid w:val="00555BEE"/>
    <w:rsid w:val="00560B17"/>
    <w:rsid w:val="0057008B"/>
    <w:rsid w:val="00583081"/>
    <w:rsid w:val="00584183"/>
    <w:rsid w:val="005973CA"/>
    <w:rsid w:val="005A43C7"/>
    <w:rsid w:val="005A6582"/>
    <w:rsid w:val="005A7CC4"/>
    <w:rsid w:val="005B3C37"/>
    <w:rsid w:val="005B664A"/>
    <w:rsid w:val="005C64BF"/>
    <w:rsid w:val="005D159B"/>
    <w:rsid w:val="005E385E"/>
    <w:rsid w:val="005E7EB3"/>
    <w:rsid w:val="005F1694"/>
    <w:rsid w:val="005F3816"/>
    <w:rsid w:val="005F61B2"/>
    <w:rsid w:val="005F7519"/>
    <w:rsid w:val="005F7F87"/>
    <w:rsid w:val="006118B2"/>
    <w:rsid w:val="00620269"/>
    <w:rsid w:val="006234D5"/>
    <w:rsid w:val="00623CCC"/>
    <w:rsid w:val="00625118"/>
    <w:rsid w:val="00625B07"/>
    <w:rsid w:val="0064097E"/>
    <w:rsid w:val="00641800"/>
    <w:rsid w:val="006477A9"/>
    <w:rsid w:val="006529A9"/>
    <w:rsid w:val="00663606"/>
    <w:rsid w:val="006756A5"/>
    <w:rsid w:val="0067666A"/>
    <w:rsid w:val="00685077"/>
    <w:rsid w:val="0068749E"/>
    <w:rsid w:val="00695440"/>
    <w:rsid w:val="006B3104"/>
    <w:rsid w:val="006B54C0"/>
    <w:rsid w:val="006C51E7"/>
    <w:rsid w:val="006C6615"/>
    <w:rsid w:val="006D05BB"/>
    <w:rsid w:val="006E1FF0"/>
    <w:rsid w:val="006F1334"/>
    <w:rsid w:val="006F413B"/>
    <w:rsid w:val="006F6036"/>
    <w:rsid w:val="006F6A70"/>
    <w:rsid w:val="00702BA2"/>
    <w:rsid w:val="00710645"/>
    <w:rsid w:val="00720DEC"/>
    <w:rsid w:val="00725E55"/>
    <w:rsid w:val="0072729E"/>
    <w:rsid w:val="00735DE0"/>
    <w:rsid w:val="00736FEA"/>
    <w:rsid w:val="00746D1C"/>
    <w:rsid w:val="00747B25"/>
    <w:rsid w:val="00764CAE"/>
    <w:rsid w:val="0076758D"/>
    <w:rsid w:val="0077106F"/>
    <w:rsid w:val="00772151"/>
    <w:rsid w:val="00775E7A"/>
    <w:rsid w:val="00792566"/>
    <w:rsid w:val="00794CD1"/>
    <w:rsid w:val="00795976"/>
    <w:rsid w:val="007A4BE4"/>
    <w:rsid w:val="007B39D2"/>
    <w:rsid w:val="007B46CF"/>
    <w:rsid w:val="007C5154"/>
    <w:rsid w:val="007D218D"/>
    <w:rsid w:val="007D3E65"/>
    <w:rsid w:val="007D734C"/>
    <w:rsid w:val="007D7D87"/>
    <w:rsid w:val="007E0331"/>
    <w:rsid w:val="007E12F1"/>
    <w:rsid w:val="007E1F8D"/>
    <w:rsid w:val="007E4DF9"/>
    <w:rsid w:val="007F3E96"/>
    <w:rsid w:val="007F4B84"/>
    <w:rsid w:val="008022B1"/>
    <w:rsid w:val="008053AB"/>
    <w:rsid w:val="00806D36"/>
    <w:rsid w:val="0081009F"/>
    <w:rsid w:val="0081311C"/>
    <w:rsid w:val="0081565C"/>
    <w:rsid w:val="00832DA8"/>
    <w:rsid w:val="008359D2"/>
    <w:rsid w:val="00841B8A"/>
    <w:rsid w:val="00845DC6"/>
    <w:rsid w:val="00852C82"/>
    <w:rsid w:val="008549ED"/>
    <w:rsid w:val="00856BC6"/>
    <w:rsid w:val="00861444"/>
    <w:rsid w:val="00862E7C"/>
    <w:rsid w:val="0087411F"/>
    <w:rsid w:val="008770D9"/>
    <w:rsid w:val="008835BD"/>
    <w:rsid w:val="008A0EE4"/>
    <w:rsid w:val="008A2228"/>
    <w:rsid w:val="008B5F5A"/>
    <w:rsid w:val="008B7E8D"/>
    <w:rsid w:val="008D227A"/>
    <w:rsid w:val="008D51FD"/>
    <w:rsid w:val="008F661E"/>
    <w:rsid w:val="008F6AF5"/>
    <w:rsid w:val="008F70AF"/>
    <w:rsid w:val="00903C3B"/>
    <w:rsid w:val="0091698E"/>
    <w:rsid w:val="00916B55"/>
    <w:rsid w:val="009236A6"/>
    <w:rsid w:val="0092394D"/>
    <w:rsid w:val="00930468"/>
    <w:rsid w:val="009340D3"/>
    <w:rsid w:val="00941F05"/>
    <w:rsid w:val="0095581C"/>
    <w:rsid w:val="009632E5"/>
    <w:rsid w:val="00971EDC"/>
    <w:rsid w:val="00977165"/>
    <w:rsid w:val="00980F31"/>
    <w:rsid w:val="0098353C"/>
    <w:rsid w:val="009A2006"/>
    <w:rsid w:val="009A2800"/>
    <w:rsid w:val="009A5D32"/>
    <w:rsid w:val="009B19F6"/>
    <w:rsid w:val="009B1C61"/>
    <w:rsid w:val="009C0053"/>
    <w:rsid w:val="009D3A7A"/>
    <w:rsid w:val="009D3BA3"/>
    <w:rsid w:val="009D3D4E"/>
    <w:rsid w:val="009D702B"/>
    <w:rsid w:val="009E0C62"/>
    <w:rsid w:val="009E4F6B"/>
    <w:rsid w:val="009E64CE"/>
    <w:rsid w:val="009F01E3"/>
    <w:rsid w:val="009F12B3"/>
    <w:rsid w:val="009F273C"/>
    <w:rsid w:val="009F6245"/>
    <w:rsid w:val="00A067BB"/>
    <w:rsid w:val="00A11CAF"/>
    <w:rsid w:val="00A2077D"/>
    <w:rsid w:val="00A34043"/>
    <w:rsid w:val="00A353DC"/>
    <w:rsid w:val="00A368A0"/>
    <w:rsid w:val="00A42C62"/>
    <w:rsid w:val="00A454B6"/>
    <w:rsid w:val="00A47FF6"/>
    <w:rsid w:val="00A67497"/>
    <w:rsid w:val="00A67B47"/>
    <w:rsid w:val="00A80037"/>
    <w:rsid w:val="00A86465"/>
    <w:rsid w:val="00AA681F"/>
    <w:rsid w:val="00AA73DC"/>
    <w:rsid w:val="00AB13BF"/>
    <w:rsid w:val="00AB1F18"/>
    <w:rsid w:val="00AB6023"/>
    <w:rsid w:val="00AC14AF"/>
    <w:rsid w:val="00AC1C00"/>
    <w:rsid w:val="00AC49D4"/>
    <w:rsid w:val="00AD0726"/>
    <w:rsid w:val="00AD1D0D"/>
    <w:rsid w:val="00AD63EF"/>
    <w:rsid w:val="00AE7923"/>
    <w:rsid w:val="00AF1013"/>
    <w:rsid w:val="00AF31D4"/>
    <w:rsid w:val="00AF7EC6"/>
    <w:rsid w:val="00B00B9C"/>
    <w:rsid w:val="00B0148A"/>
    <w:rsid w:val="00B13627"/>
    <w:rsid w:val="00B165C0"/>
    <w:rsid w:val="00B169AC"/>
    <w:rsid w:val="00B3143A"/>
    <w:rsid w:val="00B32233"/>
    <w:rsid w:val="00B405EE"/>
    <w:rsid w:val="00B432CC"/>
    <w:rsid w:val="00B4656A"/>
    <w:rsid w:val="00B57A57"/>
    <w:rsid w:val="00B61EE3"/>
    <w:rsid w:val="00B62EB6"/>
    <w:rsid w:val="00B65C90"/>
    <w:rsid w:val="00B67AA3"/>
    <w:rsid w:val="00B720C1"/>
    <w:rsid w:val="00B72E1C"/>
    <w:rsid w:val="00BA7427"/>
    <w:rsid w:val="00BB00A2"/>
    <w:rsid w:val="00BB409D"/>
    <w:rsid w:val="00BC049A"/>
    <w:rsid w:val="00BC148C"/>
    <w:rsid w:val="00BC3A23"/>
    <w:rsid w:val="00BC53CC"/>
    <w:rsid w:val="00BD463D"/>
    <w:rsid w:val="00BE1481"/>
    <w:rsid w:val="00BE16EC"/>
    <w:rsid w:val="00BE24BE"/>
    <w:rsid w:val="00BE2F8F"/>
    <w:rsid w:val="00BE7964"/>
    <w:rsid w:val="00BF47C7"/>
    <w:rsid w:val="00C02054"/>
    <w:rsid w:val="00C03B5E"/>
    <w:rsid w:val="00C112A9"/>
    <w:rsid w:val="00C14623"/>
    <w:rsid w:val="00C15F23"/>
    <w:rsid w:val="00C20850"/>
    <w:rsid w:val="00C22BC3"/>
    <w:rsid w:val="00C249EB"/>
    <w:rsid w:val="00C24C15"/>
    <w:rsid w:val="00C258DE"/>
    <w:rsid w:val="00C406D2"/>
    <w:rsid w:val="00C41433"/>
    <w:rsid w:val="00C414D9"/>
    <w:rsid w:val="00C51078"/>
    <w:rsid w:val="00C5252B"/>
    <w:rsid w:val="00C71761"/>
    <w:rsid w:val="00C82372"/>
    <w:rsid w:val="00C97978"/>
    <w:rsid w:val="00CA23F2"/>
    <w:rsid w:val="00CB279E"/>
    <w:rsid w:val="00CB4470"/>
    <w:rsid w:val="00CB5B2A"/>
    <w:rsid w:val="00CB7844"/>
    <w:rsid w:val="00CE354E"/>
    <w:rsid w:val="00CE7964"/>
    <w:rsid w:val="00CF181B"/>
    <w:rsid w:val="00CF3C23"/>
    <w:rsid w:val="00D02406"/>
    <w:rsid w:val="00D07767"/>
    <w:rsid w:val="00D07D37"/>
    <w:rsid w:val="00D15DBA"/>
    <w:rsid w:val="00D20A06"/>
    <w:rsid w:val="00D31C64"/>
    <w:rsid w:val="00D33FE5"/>
    <w:rsid w:val="00D43212"/>
    <w:rsid w:val="00D437EF"/>
    <w:rsid w:val="00D56F4A"/>
    <w:rsid w:val="00D669D6"/>
    <w:rsid w:val="00D818C4"/>
    <w:rsid w:val="00D87D8C"/>
    <w:rsid w:val="00D97EE5"/>
    <w:rsid w:val="00DA32F2"/>
    <w:rsid w:val="00DB3E09"/>
    <w:rsid w:val="00DB4514"/>
    <w:rsid w:val="00DC3C8E"/>
    <w:rsid w:val="00DC42CD"/>
    <w:rsid w:val="00DD4A1B"/>
    <w:rsid w:val="00E12C8F"/>
    <w:rsid w:val="00E27E1F"/>
    <w:rsid w:val="00E31F91"/>
    <w:rsid w:val="00E3508C"/>
    <w:rsid w:val="00E36541"/>
    <w:rsid w:val="00E41211"/>
    <w:rsid w:val="00E50FD8"/>
    <w:rsid w:val="00E64AD4"/>
    <w:rsid w:val="00E71602"/>
    <w:rsid w:val="00E759F4"/>
    <w:rsid w:val="00E77B13"/>
    <w:rsid w:val="00E86A46"/>
    <w:rsid w:val="00E87448"/>
    <w:rsid w:val="00E92D28"/>
    <w:rsid w:val="00E951BA"/>
    <w:rsid w:val="00E97E10"/>
    <w:rsid w:val="00EA51E5"/>
    <w:rsid w:val="00EB2C63"/>
    <w:rsid w:val="00EB2FF5"/>
    <w:rsid w:val="00EB596D"/>
    <w:rsid w:val="00ED5954"/>
    <w:rsid w:val="00ED7A4D"/>
    <w:rsid w:val="00EE196B"/>
    <w:rsid w:val="00EE7C45"/>
    <w:rsid w:val="00EF09F8"/>
    <w:rsid w:val="00EF7D19"/>
    <w:rsid w:val="00F024BC"/>
    <w:rsid w:val="00F07182"/>
    <w:rsid w:val="00F2349F"/>
    <w:rsid w:val="00F27B56"/>
    <w:rsid w:val="00F31DE1"/>
    <w:rsid w:val="00F41AF3"/>
    <w:rsid w:val="00F45258"/>
    <w:rsid w:val="00F47DF5"/>
    <w:rsid w:val="00F5025D"/>
    <w:rsid w:val="00F5065B"/>
    <w:rsid w:val="00F607D2"/>
    <w:rsid w:val="00F72864"/>
    <w:rsid w:val="00F7525F"/>
    <w:rsid w:val="00F76908"/>
    <w:rsid w:val="00F804CF"/>
    <w:rsid w:val="00F80A21"/>
    <w:rsid w:val="00F82AD7"/>
    <w:rsid w:val="00F94C39"/>
    <w:rsid w:val="00F955F8"/>
    <w:rsid w:val="00FA0EE5"/>
    <w:rsid w:val="00FA291A"/>
    <w:rsid w:val="00FA53FE"/>
    <w:rsid w:val="00FB09AB"/>
    <w:rsid w:val="00FB41D7"/>
    <w:rsid w:val="00FC539C"/>
    <w:rsid w:val="00FD02E6"/>
    <w:rsid w:val="00FD39DC"/>
    <w:rsid w:val="00FF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19ED4"/>
  <w15:chartTrackingRefBased/>
  <w15:docId w15:val="{EF90DC86-56B1-443A-A042-2BB57AB8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80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C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1C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C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C00"/>
    <w:pPr>
      <w:widowControl w:val="0"/>
      <w:autoSpaceDE w:val="0"/>
      <w:autoSpaceDN w:val="0"/>
      <w:spacing w:after="0" w:line="240" w:lineRule="auto"/>
    </w:pPr>
    <w:rPr>
      <w:rFonts w:ascii="Arial" w:eastAsiaTheme="minorEastAsia" w:hAnsi="Arial" w:cs="Arial"/>
      <w:sz w:val="20"/>
      <w:lang w:eastAsia="ru-RU"/>
    </w:rPr>
  </w:style>
  <w:style w:type="character" w:styleId="a3">
    <w:name w:val="annotation reference"/>
    <w:basedOn w:val="a0"/>
    <w:uiPriority w:val="99"/>
    <w:semiHidden/>
    <w:unhideWhenUsed/>
    <w:rsid w:val="00C22BC3"/>
    <w:rPr>
      <w:sz w:val="16"/>
      <w:szCs w:val="16"/>
    </w:rPr>
  </w:style>
  <w:style w:type="paragraph" w:styleId="a4">
    <w:name w:val="annotation text"/>
    <w:basedOn w:val="a"/>
    <w:link w:val="a5"/>
    <w:uiPriority w:val="99"/>
    <w:unhideWhenUsed/>
    <w:rsid w:val="00C22BC3"/>
    <w:rPr>
      <w:sz w:val="20"/>
    </w:rPr>
  </w:style>
  <w:style w:type="character" w:customStyle="1" w:styleId="a5">
    <w:name w:val="Текст примечания Знак"/>
    <w:basedOn w:val="a0"/>
    <w:link w:val="a4"/>
    <w:uiPriority w:val="99"/>
    <w:rsid w:val="00C22BC3"/>
    <w:rPr>
      <w:sz w:val="20"/>
      <w:szCs w:val="20"/>
    </w:rPr>
  </w:style>
  <w:style w:type="paragraph" w:styleId="a6">
    <w:name w:val="annotation subject"/>
    <w:basedOn w:val="a4"/>
    <w:next w:val="a4"/>
    <w:link w:val="a7"/>
    <w:uiPriority w:val="99"/>
    <w:semiHidden/>
    <w:unhideWhenUsed/>
    <w:rsid w:val="00C22BC3"/>
    <w:rPr>
      <w:b/>
      <w:bCs/>
    </w:rPr>
  </w:style>
  <w:style w:type="character" w:customStyle="1" w:styleId="a7">
    <w:name w:val="Тема примечания Знак"/>
    <w:basedOn w:val="a5"/>
    <w:link w:val="a6"/>
    <w:uiPriority w:val="99"/>
    <w:semiHidden/>
    <w:rsid w:val="00C22BC3"/>
    <w:rPr>
      <w:b/>
      <w:bCs/>
      <w:sz w:val="20"/>
      <w:szCs w:val="20"/>
    </w:rPr>
  </w:style>
  <w:style w:type="paragraph" w:styleId="a8">
    <w:name w:val="footnote text"/>
    <w:basedOn w:val="a"/>
    <w:link w:val="a9"/>
    <w:uiPriority w:val="99"/>
    <w:semiHidden/>
    <w:unhideWhenUsed/>
    <w:rsid w:val="00F82AD7"/>
    <w:rPr>
      <w:rFonts w:asciiTheme="minorHAnsi" w:eastAsiaTheme="minorHAnsi" w:hAnsiTheme="minorHAnsi" w:cstheme="minorBidi"/>
      <w:sz w:val="20"/>
      <w:lang w:eastAsia="en-US"/>
    </w:rPr>
  </w:style>
  <w:style w:type="character" w:customStyle="1" w:styleId="a9">
    <w:name w:val="Текст сноски Знак"/>
    <w:basedOn w:val="a0"/>
    <w:link w:val="a8"/>
    <w:uiPriority w:val="99"/>
    <w:semiHidden/>
    <w:rsid w:val="00F82AD7"/>
    <w:rPr>
      <w:sz w:val="20"/>
      <w:szCs w:val="20"/>
    </w:rPr>
  </w:style>
  <w:style w:type="character" w:styleId="aa">
    <w:name w:val="footnote reference"/>
    <w:basedOn w:val="a0"/>
    <w:uiPriority w:val="99"/>
    <w:semiHidden/>
    <w:unhideWhenUsed/>
    <w:rsid w:val="00F82AD7"/>
    <w:rPr>
      <w:vertAlign w:val="superscript"/>
    </w:rPr>
  </w:style>
  <w:style w:type="paragraph" w:styleId="ab">
    <w:name w:val="List Paragraph"/>
    <w:basedOn w:val="a"/>
    <w:uiPriority w:val="34"/>
    <w:qFormat/>
    <w:rsid w:val="0039414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C5252B"/>
    <w:rPr>
      <w:rFonts w:ascii="Segoe UI" w:hAnsi="Segoe UI" w:cs="Segoe UI"/>
      <w:sz w:val="18"/>
      <w:szCs w:val="18"/>
    </w:rPr>
  </w:style>
  <w:style w:type="character" w:customStyle="1" w:styleId="ad">
    <w:name w:val="Текст выноски Знак"/>
    <w:basedOn w:val="a0"/>
    <w:link w:val="ac"/>
    <w:uiPriority w:val="99"/>
    <w:semiHidden/>
    <w:rsid w:val="00C5252B"/>
    <w:rPr>
      <w:rFonts w:ascii="Segoe UI" w:eastAsia="Times New Roman" w:hAnsi="Segoe UI" w:cs="Segoe UI"/>
      <w:sz w:val="18"/>
      <w:szCs w:val="18"/>
      <w:lang w:eastAsia="ru-RU"/>
    </w:rPr>
  </w:style>
  <w:style w:type="paragraph" w:styleId="ae">
    <w:name w:val="header"/>
    <w:basedOn w:val="a"/>
    <w:link w:val="af"/>
    <w:uiPriority w:val="99"/>
    <w:unhideWhenUsed/>
    <w:rsid w:val="008053AB"/>
    <w:pPr>
      <w:tabs>
        <w:tab w:val="center" w:pos="4677"/>
        <w:tab w:val="right" w:pos="9355"/>
      </w:tabs>
    </w:pPr>
  </w:style>
  <w:style w:type="character" w:customStyle="1" w:styleId="af">
    <w:name w:val="Верхний колонтитул Знак"/>
    <w:basedOn w:val="a0"/>
    <w:link w:val="ae"/>
    <w:uiPriority w:val="99"/>
    <w:rsid w:val="008053AB"/>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8053AB"/>
    <w:pPr>
      <w:tabs>
        <w:tab w:val="center" w:pos="4677"/>
        <w:tab w:val="right" w:pos="9355"/>
      </w:tabs>
    </w:pPr>
  </w:style>
  <w:style w:type="character" w:customStyle="1" w:styleId="af1">
    <w:name w:val="Нижний колонтитул Знак"/>
    <w:basedOn w:val="a0"/>
    <w:link w:val="af0"/>
    <w:uiPriority w:val="99"/>
    <w:rsid w:val="008053AB"/>
    <w:rPr>
      <w:rFonts w:ascii="Times New Roman" w:eastAsia="Times New Roman" w:hAnsi="Times New Roman" w:cs="Times New Roman"/>
      <w:sz w:val="28"/>
      <w:szCs w:val="20"/>
      <w:lang w:eastAsia="ru-RU"/>
    </w:rPr>
  </w:style>
  <w:style w:type="paragraph" w:customStyle="1" w:styleId="af2">
    <w:name w:val="Заголовок к тексту"/>
    <w:basedOn w:val="a"/>
    <w:next w:val="af3"/>
    <w:rsid w:val="005377FD"/>
    <w:pPr>
      <w:suppressAutoHyphens/>
      <w:spacing w:after="480" w:line="240" w:lineRule="exact"/>
    </w:pPr>
    <w:rPr>
      <w:b/>
    </w:rPr>
  </w:style>
  <w:style w:type="paragraph" w:styleId="af3">
    <w:name w:val="Body Text"/>
    <w:basedOn w:val="a"/>
    <w:link w:val="af4"/>
    <w:uiPriority w:val="99"/>
    <w:unhideWhenUsed/>
    <w:rsid w:val="005377FD"/>
    <w:pPr>
      <w:spacing w:after="120"/>
    </w:pPr>
  </w:style>
  <w:style w:type="character" w:customStyle="1" w:styleId="af4">
    <w:name w:val="Основной текст Знак"/>
    <w:basedOn w:val="a0"/>
    <w:link w:val="af3"/>
    <w:uiPriority w:val="99"/>
    <w:rsid w:val="005377FD"/>
    <w:rPr>
      <w:rFonts w:ascii="Times New Roman" w:eastAsia="Times New Roman" w:hAnsi="Times New Roman" w:cs="Times New Roman"/>
      <w:sz w:val="28"/>
      <w:szCs w:val="20"/>
      <w:lang w:eastAsia="ru-RU"/>
    </w:rPr>
  </w:style>
  <w:style w:type="character" w:styleId="af5">
    <w:name w:val="Hyperlink"/>
    <w:basedOn w:val="a0"/>
    <w:uiPriority w:val="99"/>
    <w:unhideWhenUsed/>
    <w:rsid w:val="005377FD"/>
    <w:rPr>
      <w:color w:val="0563C1" w:themeColor="hyperlink"/>
      <w:u w:val="single"/>
    </w:rPr>
  </w:style>
  <w:style w:type="paragraph" w:customStyle="1" w:styleId="ConsNormal">
    <w:name w:val="ConsNormal"/>
    <w:rsid w:val="000078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078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078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6">
    <w:name w:val="Unresolved Mention"/>
    <w:basedOn w:val="a0"/>
    <w:uiPriority w:val="99"/>
    <w:semiHidden/>
    <w:unhideWhenUsed/>
    <w:rsid w:val="00007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9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okr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C47A-9736-48F5-96AC-FD766DFE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Катя</cp:lastModifiedBy>
  <cp:revision>60</cp:revision>
  <cp:lastPrinted>2024-10-16T09:12:00Z</cp:lastPrinted>
  <dcterms:created xsi:type="dcterms:W3CDTF">2023-03-31T08:29:00Z</dcterms:created>
  <dcterms:modified xsi:type="dcterms:W3CDTF">2024-10-16T10:32:00Z</dcterms:modified>
</cp:coreProperties>
</file>